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4781" w14:textId="6DE4FD0B" w:rsidR="00D15BCD" w:rsidRDefault="00D15BCD" w:rsidP="00D15BCD">
      <w:pPr>
        <w:jc w:val="right"/>
      </w:pPr>
      <w:r>
        <w:rPr>
          <w:b/>
        </w:rPr>
        <w:t>ACCESSION NO:</w:t>
      </w:r>
      <w:r>
        <w:t xml:space="preserve">  202</w:t>
      </w:r>
      <w:r w:rsidR="0086244C">
        <w:t>3</w:t>
      </w:r>
      <w:r>
        <w:t>-000</w:t>
      </w:r>
      <w:r w:rsidR="0031230E">
        <w:t>5</w:t>
      </w:r>
    </w:p>
    <w:p w14:paraId="3F23DBA8"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pPr>
    </w:p>
    <w:p w14:paraId="5DAE93EC"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ALASKA DEPARTMENT OF FISH AND GAME</w:t>
      </w:r>
    </w:p>
    <w:p w14:paraId="0D6DA10D"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caps/>
        </w:rPr>
        <w:t>Division of Commercial Fisheries</w:t>
      </w:r>
      <w:r>
        <w:rPr>
          <w:b/>
        </w:rPr>
        <w:t xml:space="preserve"> - FISH PATHOLOGY SECTION</w:t>
      </w:r>
    </w:p>
    <w:p w14:paraId="41C81ACF"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 xml:space="preserve">333 RASPBERRY ROAD, ANCHORAGE, AK  99518-1599 </w:t>
      </w:r>
      <w:r>
        <w:rPr>
          <w:b/>
          <w:sz w:val="18"/>
        </w:rPr>
        <w:t xml:space="preserve">- </w:t>
      </w:r>
      <w:r>
        <w:rPr>
          <w:b/>
        </w:rPr>
        <w:t>Phone (907) 267-2244/Fax 267-2194</w:t>
      </w:r>
    </w:p>
    <w:p w14:paraId="34B93BAF"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p>
    <w:p w14:paraId="4133832A"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REPORT OF LABORATORY EXAMINATION</w:t>
      </w:r>
    </w:p>
    <w:p w14:paraId="703BACE2"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rPr>
          <w:b/>
        </w:rPr>
      </w:pPr>
    </w:p>
    <w:p w14:paraId="51D845A3" w14:textId="77777777" w:rsidR="00D7673C" w:rsidRPr="00947CCE" w:rsidRDefault="00D15BCD" w:rsidP="00D7673C">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rPr>
          <w:i/>
          <w:iCs/>
        </w:rPr>
      </w:pPr>
      <w:r>
        <w:rPr>
          <w:b/>
        </w:rPr>
        <w:t>LOT (YEAR, STOCK, SPECIES)</w:t>
      </w:r>
      <w:r>
        <w:t xml:space="preserve">:  </w:t>
      </w:r>
      <w:r w:rsidR="004D3B43">
        <w:t>Yukon R</w:t>
      </w:r>
      <w:r w:rsidR="00D7673C">
        <w:t>iver</w:t>
      </w:r>
      <w:r w:rsidR="004D3B43">
        <w:t xml:space="preserve"> (Eagle) </w:t>
      </w:r>
      <w:r w:rsidR="00D7673C">
        <w:t>C</w:t>
      </w:r>
      <w:r w:rsidR="004D3B43">
        <w:t>hinook</w:t>
      </w:r>
      <w:r w:rsidR="00D7673C">
        <w:t xml:space="preserve"> salmon, </w:t>
      </w:r>
      <w:r w:rsidR="00D7673C" w:rsidRPr="00D81F82">
        <w:rPr>
          <w:i/>
          <w:iCs/>
        </w:rPr>
        <w:t>Oncorhynchus tshawytscha</w:t>
      </w:r>
      <w:r w:rsidR="00D7673C">
        <w:t xml:space="preserve">   </w:t>
      </w:r>
    </w:p>
    <w:p w14:paraId="706AB9C5" w14:textId="0BB86A54" w:rsidR="00D15BCD" w:rsidRPr="00D7673C" w:rsidRDefault="00D7673C" w:rsidP="00D7673C">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rPr>
          <w:i/>
          <w:iCs/>
        </w:rPr>
      </w:pPr>
      <w:r>
        <w:t xml:space="preserve">  </w:t>
      </w:r>
      <w:r w:rsidR="00D15BCD">
        <w:tab/>
      </w:r>
      <w:r w:rsidR="00D15BCD">
        <w:tab/>
      </w:r>
      <w:r w:rsidR="00D15BCD">
        <w:tab/>
      </w:r>
      <w:r w:rsidR="00D15BCD">
        <w:tab/>
      </w:r>
      <w:r w:rsidR="00D15BCD">
        <w:tab/>
      </w:r>
      <w:r w:rsidR="00D15BCD">
        <w:tab/>
      </w:r>
      <w:r w:rsidR="00D15BCD">
        <w:tab/>
      </w:r>
      <w:r w:rsidR="00D15BCD" w:rsidRPr="006F6A49">
        <w:rPr>
          <w:i/>
        </w:rPr>
        <w:t xml:space="preserve"> </w:t>
      </w:r>
    </w:p>
    <w:p w14:paraId="0E4A6E28" w14:textId="77777777" w:rsidR="00D7673C" w:rsidRDefault="00D7673C" w:rsidP="00D7673C">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8709C3E" w14:textId="77777777" w:rsidR="00D7673C" w:rsidRDefault="00D7673C" w:rsidP="00D7673C">
      <w:pPr>
        <w:tabs>
          <w:tab w:val="left" w:pos="288"/>
        </w:tabs>
        <w:ind w:left="3240" w:hanging="3240"/>
      </w:pPr>
      <w:r>
        <w:rPr>
          <w:b/>
        </w:rPr>
        <w:t>CONTACT PERSON/ADDRESS</w:t>
      </w:r>
      <w:r>
        <w:t xml:space="preserve">:  </w:t>
      </w:r>
      <w:r>
        <w:tab/>
        <w:t xml:space="preserve">Fred West, ADF&amp;G Commercial Fisheries, 333 Raspberry Rd., Anchorage, AK 99518 </w:t>
      </w:r>
    </w:p>
    <w:p w14:paraId="1933027C" w14:textId="77777777" w:rsidR="00D15BCD" w:rsidRPr="003E1DEF" w:rsidRDefault="00D15BCD" w:rsidP="00D15BCD">
      <w:pPr>
        <w:tabs>
          <w:tab w:val="left" w:pos="288"/>
        </w:tabs>
        <w:ind w:left="3240" w:hanging="3240"/>
      </w:pPr>
      <w:r>
        <w:t xml:space="preserve">  </w:t>
      </w:r>
    </w:p>
    <w:p w14:paraId="54F31674" w14:textId="082B7B42" w:rsidR="00D15BCD" w:rsidRDefault="00D15BCD" w:rsidP="00D15BCD">
      <w:pPr>
        <w:tabs>
          <w:tab w:val="left" w:pos="2880"/>
          <w:tab w:val="left" w:pos="4680"/>
        </w:tabs>
      </w:pPr>
      <w:r>
        <w:rPr>
          <w:b/>
        </w:rPr>
        <w:t>SAMPLE DATE</w:t>
      </w:r>
      <w:r>
        <w:t>:</w:t>
      </w:r>
      <w:r w:rsidR="004D3B43">
        <w:t xml:space="preserve"> 7/</w:t>
      </w:r>
      <w:r w:rsidR="00D7673C">
        <w:t>13-8/10/2</w:t>
      </w:r>
      <w:r w:rsidR="00D8667E">
        <w:t>2</w:t>
      </w:r>
      <w:r w:rsidR="00E506D4">
        <w:t xml:space="preserve"> </w:t>
      </w:r>
      <w:r>
        <w:tab/>
      </w:r>
      <w:r>
        <w:tab/>
      </w:r>
      <w:r>
        <w:rPr>
          <w:b/>
        </w:rPr>
        <w:t>DATE SAMPLE RECEIVED</w:t>
      </w:r>
      <w:r>
        <w:t xml:space="preserve">: </w:t>
      </w:r>
      <w:r w:rsidR="004D3B43">
        <w:t>7/24</w:t>
      </w:r>
      <w:r w:rsidR="0086386B">
        <w:t xml:space="preserve">, </w:t>
      </w:r>
      <w:r w:rsidR="005B5150">
        <w:t>8/2</w:t>
      </w:r>
      <w:r w:rsidR="00D7673C">
        <w:t>, &amp; 8/12/2</w:t>
      </w:r>
      <w:r w:rsidR="00D8667E">
        <w:t>2</w:t>
      </w:r>
    </w:p>
    <w:p w14:paraId="0CB13DF4"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06A27D01" w14:textId="4CE07557"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SPECIMEN TYPE</w:t>
      </w:r>
      <w:r>
        <w:t>:</w:t>
      </w:r>
      <w:r w:rsidR="004D3B43">
        <w:t xml:space="preserve"> </w:t>
      </w:r>
      <w:r w:rsidR="00D7673C">
        <w:t>H</w:t>
      </w:r>
      <w:r w:rsidR="004D3B43">
        <w:t>earts</w:t>
      </w:r>
      <w:r w:rsidR="00D7673C">
        <w:t xml:space="preserve"> &amp; </w:t>
      </w:r>
      <w:r w:rsidR="004D3B43">
        <w:t>kidneys</w:t>
      </w:r>
      <w:r>
        <w:tab/>
      </w:r>
      <w:r>
        <w:tab/>
      </w:r>
      <w:r w:rsidR="00D7673C">
        <w:tab/>
      </w:r>
      <w:r w:rsidR="00D7673C">
        <w:tab/>
      </w:r>
      <w:r w:rsidR="00D7673C">
        <w:tab/>
      </w:r>
      <w:r>
        <w:rPr>
          <w:b/>
        </w:rPr>
        <w:t>LIFE STAGE</w:t>
      </w:r>
      <w:r>
        <w:t>:</w:t>
      </w:r>
      <w:r w:rsidR="004D3B43">
        <w:t xml:space="preserve"> Adult</w:t>
      </w:r>
      <w:r>
        <w:tab/>
      </w:r>
      <w:r>
        <w:tab/>
      </w:r>
      <w:r>
        <w:tab/>
      </w:r>
      <w:r>
        <w:tab/>
      </w:r>
      <w:r>
        <w:tab/>
        <w:t xml:space="preserve"> </w:t>
      </w:r>
      <w:r>
        <w:tab/>
      </w:r>
      <w:r>
        <w:rPr>
          <w:b/>
        </w:rPr>
        <w:t>WILD</w:t>
      </w:r>
      <w:r>
        <w:t>:</w:t>
      </w:r>
      <w:r>
        <w:tab/>
        <w:t xml:space="preserve"> </w:t>
      </w:r>
      <w:r w:rsidR="004D3B43">
        <w:t>Y</w:t>
      </w:r>
      <w:r w:rsidR="00D7673C">
        <w:t>es</w:t>
      </w:r>
    </w:p>
    <w:p w14:paraId="22A24E28" w14:textId="77777777"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479D1040" w14:textId="49051B35"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NUMBER OF SAMPLES</w:t>
      </w:r>
      <w:r>
        <w:t>:</w:t>
      </w:r>
      <w:r w:rsidR="004D3B43">
        <w:t xml:space="preserve"> </w:t>
      </w:r>
      <w:r w:rsidR="00D7673C">
        <w:t>50</w:t>
      </w:r>
      <w:r>
        <w:tab/>
      </w:r>
      <w:r>
        <w:tab/>
      </w:r>
      <w:r>
        <w:tab/>
      </w:r>
      <w:r>
        <w:tab/>
      </w:r>
      <w:r>
        <w:tab/>
      </w:r>
      <w:r>
        <w:tab/>
      </w:r>
    </w:p>
    <w:p w14:paraId="6F85382C" w14:textId="77777777"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06F06A06" w14:textId="2F4AF3C4" w:rsidR="00D15BCD" w:rsidRDefault="00D15BCD" w:rsidP="00D7673C">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STATE</w:t>
      </w:r>
      <w:r>
        <w:t xml:space="preserve">: </w:t>
      </w:r>
      <w:r w:rsidR="00D7673C">
        <w:t>Paired heart and kidney each preserved in both formalin and DNA stabilization buffer.</w:t>
      </w:r>
    </w:p>
    <w:p w14:paraId="7DC84974" w14:textId="77777777" w:rsidR="00D7673C" w:rsidRDefault="00D7673C" w:rsidP="00D7673C">
      <w:pPr>
        <w:tabs>
          <w:tab w:val="left" w:pos="1440"/>
          <w:tab w:val="left" w:pos="2160"/>
          <w:tab w:val="left" w:pos="2880"/>
          <w:tab w:val="left" w:pos="3240"/>
          <w:tab w:val="left" w:pos="3600"/>
          <w:tab w:val="left" w:pos="3744"/>
          <w:tab w:val="left" w:pos="3960"/>
          <w:tab w:val="left" w:pos="4320"/>
          <w:tab w:val="left" w:pos="4680"/>
          <w:tab w:val="left" w:pos="5040"/>
          <w:tab w:val="left" w:pos="5760"/>
        </w:tabs>
        <w:rPr>
          <w:b/>
        </w:rPr>
      </w:pPr>
    </w:p>
    <w:p w14:paraId="53CFE8B5" w14:textId="129ADEC8" w:rsidR="001908B7" w:rsidRDefault="00D7673C" w:rsidP="00D7673C">
      <w:r>
        <w:rPr>
          <w:b/>
        </w:rPr>
        <w:t>HISTORY/SIGNS</w:t>
      </w:r>
      <w:r>
        <w:t>:</w:t>
      </w:r>
      <w:r w:rsidR="001908B7">
        <w:t xml:space="preserve"> These samples were submitted as part of a multi-year, multi-agency research project to assess the impacts of </w:t>
      </w:r>
      <w:r w:rsidR="001908B7" w:rsidRPr="006270C9">
        <w:rPr>
          <w:i/>
          <w:iCs/>
        </w:rPr>
        <w:t>Ichthyophonus</w:t>
      </w:r>
      <w:r w:rsidR="001908B7">
        <w:t xml:space="preserve"> on Yukon River Chinook salmon (Ferguson et al., 2022). This is a collaborative study with USFWS that was developed in response to </w:t>
      </w:r>
      <w:r w:rsidR="001908B7">
        <w:rPr>
          <w:rFonts w:eastAsia="Calibri"/>
        </w:rPr>
        <w:t xml:space="preserve">concerns raised by local Yukon River fishers who have observed a recent rise in </w:t>
      </w:r>
      <w:r w:rsidR="001908B7" w:rsidRPr="00B203F9">
        <w:rPr>
          <w:rFonts w:eastAsia="Calibri"/>
          <w:i/>
          <w:iCs/>
        </w:rPr>
        <w:t>Ichthyophonus</w:t>
      </w:r>
      <w:r w:rsidR="001908B7">
        <w:rPr>
          <w:rFonts w:eastAsia="Calibri"/>
        </w:rPr>
        <w:t xml:space="preserve"> infections concurrent with small run sizes and unprecedented harvest restrictions. There has also been a large </w:t>
      </w:r>
      <w:r w:rsidR="001908B7" w:rsidRPr="004F2575">
        <w:rPr>
          <w:rFonts w:eastAsia="Calibri"/>
          <w:u w:val="single"/>
        </w:rPr>
        <w:t>Difference Between Estimates</w:t>
      </w:r>
      <w:r w:rsidR="001908B7">
        <w:rPr>
          <w:rFonts w:eastAsia="Calibri"/>
        </w:rPr>
        <w:t xml:space="preserve"> (~40-50%) of fish abundance between the sonar project near the mouth of the river versus at the border that may indicate </w:t>
      </w:r>
      <w:proofErr w:type="spellStart"/>
      <w:r w:rsidR="001908B7" w:rsidRPr="006270C9">
        <w:rPr>
          <w:rFonts w:eastAsia="Calibri"/>
          <w:i/>
          <w:iCs/>
        </w:rPr>
        <w:t>en</w:t>
      </w:r>
      <w:proofErr w:type="spellEnd"/>
      <w:r w:rsidR="001908B7" w:rsidRPr="006270C9">
        <w:rPr>
          <w:rFonts w:eastAsia="Calibri"/>
          <w:i/>
          <w:iCs/>
        </w:rPr>
        <w:t xml:space="preserve"> route</w:t>
      </w:r>
      <w:r w:rsidR="001908B7">
        <w:rPr>
          <w:rFonts w:eastAsia="Calibri"/>
        </w:rPr>
        <w:t xml:space="preserve"> mortality. </w:t>
      </w:r>
      <w:r w:rsidR="001908B7" w:rsidRPr="00290984">
        <w:t xml:space="preserve">The overall goal of our work is to develop an annual monitoring program to evaluate the prevalence and </w:t>
      </w:r>
      <w:r w:rsidR="001908B7">
        <w:t>density</w:t>
      </w:r>
      <w:r w:rsidR="001908B7" w:rsidRPr="00290984">
        <w:t xml:space="preserve"> of </w:t>
      </w:r>
      <w:r w:rsidR="001908B7" w:rsidRPr="00EE088D">
        <w:rPr>
          <w:i/>
          <w:iCs/>
        </w:rPr>
        <w:t>Ichthyophonus</w:t>
      </w:r>
      <w:r w:rsidR="001908B7">
        <w:t xml:space="preserve"> in these fish</w:t>
      </w:r>
      <w:r w:rsidR="001908B7" w:rsidRPr="00290984">
        <w:t xml:space="preserve"> and develop a predictive model to estimate annual </w:t>
      </w:r>
      <w:r w:rsidR="001908B7" w:rsidRPr="00EE088D">
        <w:rPr>
          <w:i/>
          <w:iCs/>
        </w:rPr>
        <w:t>Ichthyophonus</w:t>
      </w:r>
      <w:r w:rsidR="001908B7" w:rsidRPr="00290984">
        <w:t xml:space="preserve">-associated mortality. This planned work is developmental and will collect baseline samples needed to evaluate the feasibility of </w:t>
      </w:r>
      <w:r w:rsidR="001908B7">
        <w:t>this goal</w:t>
      </w:r>
      <w:r w:rsidR="001908B7" w:rsidRPr="00290984">
        <w:t>.</w:t>
      </w:r>
      <w:r w:rsidR="001908B7">
        <w:t xml:space="preserve"> The sample location for this program would be at the Pilot Station test fishery because it is low enough in the basin to provide information for in season management. Samples from fish that have died from handling mortalities could also be used from this location to minimize the impact of lethal sampling.  </w:t>
      </w:r>
      <w:r>
        <w:t xml:space="preserve"> </w:t>
      </w:r>
    </w:p>
    <w:p w14:paraId="79310074" w14:textId="77777777" w:rsidR="00D15BCD" w:rsidRDefault="00D15BCD"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3A00406" w14:textId="79A3988F" w:rsidR="001908B7" w:rsidRDefault="001908B7" w:rsidP="00D7673C">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The purpose of collecting samples at Eagle is that fish from this location upriver represent those that survived to th</w:t>
      </w:r>
      <w:r w:rsidR="0031713D">
        <w:rPr>
          <w:bCs/>
        </w:rPr>
        <w:t>e international</w:t>
      </w:r>
      <w:r w:rsidR="001F0F45">
        <w:rPr>
          <w:bCs/>
        </w:rPr>
        <w:t xml:space="preserve"> </w:t>
      </w:r>
      <w:r>
        <w:rPr>
          <w:bCs/>
        </w:rPr>
        <w:t xml:space="preserve">border, which is where </w:t>
      </w:r>
      <w:r w:rsidR="0031713D">
        <w:rPr>
          <w:bCs/>
        </w:rPr>
        <w:t>border passage</w:t>
      </w:r>
      <w:r>
        <w:rPr>
          <w:bCs/>
        </w:rPr>
        <w:t xml:space="preserve"> goals are </w:t>
      </w:r>
      <w:r w:rsidR="00C35526">
        <w:rPr>
          <w:bCs/>
        </w:rPr>
        <w:t>assessed</w:t>
      </w:r>
      <w:r>
        <w:rPr>
          <w:bCs/>
        </w:rPr>
        <w:t xml:space="preserve"> by the ADF&amp;G for the </w:t>
      </w:r>
      <w:r w:rsidR="00C35526">
        <w:rPr>
          <w:bCs/>
        </w:rPr>
        <w:t xml:space="preserve">Yukon River Salmon Bilateral Agreement under the Pacific Salmon Treaty. Infections in the fish population that reach the border can then be compared to the infections in the same population downstream to determine if there was a significant reduction in parasite burden from lower to upper river that could most </w:t>
      </w:r>
      <w:r w:rsidR="00C35526" w:rsidRPr="00C35526">
        <w:rPr>
          <w:bCs/>
        </w:rPr>
        <w:t>parsimoniously</w:t>
      </w:r>
      <w:r w:rsidR="00C35526">
        <w:rPr>
          <w:bCs/>
        </w:rPr>
        <w:t xml:space="preserve"> be explained by parasite-associated mortality. Furthermore, these samples represent another important component of the research on </w:t>
      </w:r>
      <w:r w:rsidR="00C35526" w:rsidRPr="00C35526">
        <w:rPr>
          <w:bCs/>
          <w:i/>
          <w:iCs/>
        </w:rPr>
        <w:t>Ichthyophonus</w:t>
      </w:r>
      <w:r w:rsidR="00C35526">
        <w:rPr>
          <w:bCs/>
        </w:rPr>
        <w:t xml:space="preserve"> in Yukon Chinook salmon where infection values at this site can be used in well-established disease models to estimate the lethal threshold of infection using a retrospective approach with data from fish that survived to this location. </w:t>
      </w:r>
    </w:p>
    <w:p w14:paraId="7D61F8A0" w14:textId="77777777" w:rsidR="001908B7" w:rsidRDefault="001908B7" w:rsidP="00D7673C">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57285C74" w14:textId="235ED763" w:rsidR="00D7673C" w:rsidRPr="0070059E" w:rsidRDefault="00D7673C" w:rsidP="00D7673C">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Pr>
          <w:bCs/>
        </w:rPr>
        <w:t xml:space="preserve">The targeted sample size at this location was 180-200 fish, which was the same as those </w:t>
      </w:r>
      <w:r w:rsidR="002E2BAB">
        <w:rPr>
          <w:bCs/>
        </w:rPr>
        <w:t xml:space="preserve">that were obtained </w:t>
      </w:r>
      <w:r>
        <w:rPr>
          <w:bCs/>
        </w:rPr>
        <w:t xml:space="preserve">for Pilot Station (Acc. No. 23-0001) and Rapids (Acc. No. 23-0004). However, </w:t>
      </w:r>
      <w:r>
        <w:t xml:space="preserve">obtaining samples from the upriver location at Eagle was problematic due to poor run size and conservation concerns. The </w:t>
      </w:r>
      <w:r w:rsidR="001D71EA">
        <w:t>Department of Fisheries and Oceans Canada</w:t>
      </w:r>
      <w:r>
        <w:t xml:space="preserve"> sent a letter to the Commissioner of </w:t>
      </w:r>
      <w:r w:rsidR="00484489">
        <w:t>ADF&amp;G</w:t>
      </w:r>
      <w:r>
        <w:t xml:space="preserve"> </w:t>
      </w:r>
      <w:r w:rsidR="00AB04BA">
        <w:t>requesting that sampling at this location be discontinued approximately half</w:t>
      </w:r>
      <w:r w:rsidR="0041287B">
        <w:t>-</w:t>
      </w:r>
      <w:r w:rsidR="00AB04BA">
        <w:t xml:space="preserve">way through the run. </w:t>
      </w:r>
      <w:r w:rsidR="001D71EA">
        <w:t xml:space="preserve">ADF&amp;G’s </w:t>
      </w:r>
      <w:r w:rsidR="00484489">
        <w:t xml:space="preserve">response was </w:t>
      </w:r>
      <w:r w:rsidR="001D71EA">
        <w:t>to limit</w:t>
      </w:r>
      <w:r w:rsidR="00AB04BA">
        <w:t xml:space="preserve"> sampling </w:t>
      </w:r>
      <w:r w:rsidR="001D71EA">
        <w:t xml:space="preserve">to </w:t>
      </w:r>
      <w:r w:rsidR="00AB04BA">
        <w:t>a total of 50 fish</w:t>
      </w:r>
      <w:r w:rsidR="001D71EA">
        <w:t>.</w:t>
      </w:r>
      <w:r w:rsidR="00AB04BA">
        <w:t xml:space="preserve"> </w:t>
      </w:r>
      <w:r w:rsidR="001D71EA">
        <w:t>Changes to sampling in</w:t>
      </w:r>
      <w:r w:rsidR="004F2575">
        <w:t>-</w:t>
      </w:r>
      <w:r w:rsidR="001D71EA">
        <w:t xml:space="preserve">season </w:t>
      </w:r>
      <w:r w:rsidR="00AB04BA">
        <w:t>resulted in fish not being sampled representatively across the run</w:t>
      </w:r>
      <w:r w:rsidR="00C35526">
        <w:t xml:space="preserve"> (Fig. 1)</w:t>
      </w:r>
      <w:r w:rsidR="0041287B">
        <w:t xml:space="preserve">. </w:t>
      </w:r>
      <w:r w:rsidR="001D71EA">
        <w:t xml:space="preserve">Many (28) of the samples collected were from the early portion of the run, with only 13 fish sampled from the peak of the run and 9 fish sampled late in the run. </w:t>
      </w:r>
      <w:r w:rsidR="00285F1F" w:rsidRPr="00285F1F">
        <w:rPr>
          <w:i/>
          <w:iCs/>
        </w:rPr>
        <w:t>Ichthyophonus</w:t>
      </w:r>
      <w:r w:rsidR="00285F1F">
        <w:t xml:space="preserve"> infection </w:t>
      </w:r>
      <w:r w:rsidR="008F4828">
        <w:t xml:space="preserve">density </w:t>
      </w:r>
      <w:r w:rsidR="00285F1F">
        <w:t>and disease severity increases with run time (</w:t>
      </w:r>
      <w:r w:rsidR="001A1596">
        <w:t>Kocan et al, 2003; 2004)</w:t>
      </w:r>
      <w:r w:rsidR="001D71EA">
        <w:t>; t</w:t>
      </w:r>
      <w:r w:rsidR="00674F8E">
        <w:t xml:space="preserve">herefore, sampling at this location was biased </w:t>
      </w:r>
      <w:r w:rsidR="001D71EA">
        <w:t xml:space="preserve">toward early run fish with a higher likelihood of having no </w:t>
      </w:r>
      <w:r w:rsidR="001D71EA">
        <w:lastRenderedPageBreak/>
        <w:t>or light infection</w:t>
      </w:r>
      <w:r w:rsidR="00674F8E">
        <w:t xml:space="preserve">. </w:t>
      </w:r>
      <w:r w:rsidR="002E2BAB">
        <w:t xml:space="preserve">A total of 126 fish were captured at the Eagle sonar project, so the targeted </w:t>
      </w:r>
      <w:r w:rsidR="002E2BAB" w:rsidRPr="0070059E">
        <w:t>sample size would</w:t>
      </w:r>
      <w:r w:rsidR="00484489" w:rsidRPr="0070059E">
        <w:t xml:space="preserve"> </w:t>
      </w:r>
      <w:r w:rsidR="004F2575" w:rsidRPr="0070059E">
        <w:t xml:space="preserve">not </w:t>
      </w:r>
      <w:r w:rsidR="00484489" w:rsidRPr="0070059E">
        <w:t>have</w:t>
      </w:r>
      <w:r w:rsidR="002E2BAB" w:rsidRPr="0070059E">
        <w:t xml:space="preserve"> been achieved</w:t>
      </w:r>
      <w:r w:rsidR="004F2575" w:rsidRPr="0070059E">
        <w:t>,</w:t>
      </w:r>
      <w:r w:rsidR="002E2BAB" w:rsidRPr="0070059E">
        <w:t xml:space="preserve"> even if every fish was sampled.</w:t>
      </w:r>
    </w:p>
    <w:p w14:paraId="42DF6FEE" w14:textId="77777777" w:rsidR="000643BA" w:rsidRDefault="000643BA" w:rsidP="00D7673C">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B8725A4" w14:textId="61F9C1C0" w:rsidR="00D7673C" w:rsidRDefault="000643BA" w:rsidP="00317DD3">
      <w:pPr>
        <w:rPr>
          <w:bCs/>
        </w:rPr>
      </w:pPr>
      <w:r>
        <w:t xml:space="preserve">The Fish Pathologist and AYK Research Coordinator visited the Eagle sonar project on </w:t>
      </w:r>
      <w:r w:rsidR="00131866">
        <w:t>7/20-7/22/23</w:t>
      </w:r>
      <w:r>
        <w:t xml:space="preserve"> to</w:t>
      </w:r>
      <w:r w:rsidR="00674F8E">
        <w:t xml:space="preserve"> </w:t>
      </w:r>
      <w:r>
        <w:t xml:space="preserve">provide </w:t>
      </w:r>
      <w:r w:rsidR="00674F8E">
        <w:t>outreach and sampling support for the field crew</w:t>
      </w:r>
      <w:r>
        <w:t>. Three fish were caught during this time and the Fish Pathologist examined gill clips, skin scrapes, and organ squashes under microscopy in the field and slides were later stained in the lab and re-examined.</w:t>
      </w:r>
      <w:r w:rsidR="004012D7">
        <w:t xml:space="preserve"> </w:t>
      </w:r>
    </w:p>
    <w:p w14:paraId="3642A8FA" w14:textId="77777777" w:rsidR="00C35526" w:rsidRDefault="00C35526" w:rsidP="00317DD3">
      <w:pPr>
        <w:rPr>
          <w:bCs/>
        </w:rPr>
      </w:pPr>
    </w:p>
    <w:p w14:paraId="22E246AD" w14:textId="6258F006" w:rsidR="00C35526" w:rsidRPr="0070059E" w:rsidRDefault="003E2CE2" w:rsidP="00C35526">
      <w:r w:rsidRPr="0070059E">
        <w:t>This laboratory report represents an intermediary product for the study at-large, which is akin to a</w:t>
      </w:r>
      <w:r w:rsidR="004F2575" w:rsidRPr="0070059E">
        <w:t>n updated</w:t>
      </w:r>
      <w:r w:rsidRPr="0070059E">
        <w:t xml:space="preserve"> </w:t>
      </w:r>
      <w:r w:rsidR="00570138" w:rsidRPr="0070059E">
        <w:t xml:space="preserve">progress </w:t>
      </w:r>
      <w:r w:rsidRPr="0070059E">
        <w:t>report. Therefore, r</w:t>
      </w:r>
      <w:r w:rsidR="00C35526" w:rsidRPr="0070059E">
        <w:t xml:space="preserve">eported results and analyses may be amended at any time and thus should be regarded as preliminary. Finalized results and analyses for this multi-year study will be reported in future Department reports and/or peer reviewed manuscripts. </w:t>
      </w:r>
    </w:p>
    <w:p w14:paraId="6796DC7A" w14:textId="77777777" w:rsidR="00C35526" w:rsidRPr="00317DD3" w:rsidRDefault="00C35526" w:rsidP="00317DD3">
      <w:pPr>
        <w:rPr>
          <w:rFonts w:eastAsia="Calibri"/>
        </w:rPr>
      </w:pPr>
    </w:p>
    <w:p w14:paraId="2552DDA3" w14:textId="77777777" w:rsidR="0049694F" w:rsidRDefault="0049694F" w:rsidP="0049694F">
      <w:pPr>
        <w:keepNext/>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2880" w:hanging="2880"/>
      </w:pPr>
      <w:r w:rsidRPr="0049694F">
        <w:rPr>
          <w:b/>
          <w:noProof/>
        </w:rPr>
        <w:drawing>
          <wp:inline distT="0" distB="0" distL="0" distR="0" wp14:anchorId="77612730" wp14:editId="0B2AD8A8">
            <wp:extent cx="5705475" cy="3824375"/>
            <wp:effectExtent l="0" t="0" r="0" b="5080"/>
            <wp:docPr id="1320505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337" cy="3830986"/>
                    </a:xfrm>
                    <a:prstGeom prst="rect">
                      <a:avLst/>
                    </a:prstGeom>
                    <a:noFill/>
                    <a:ln>
                      <a:noFill/>
                    </a:ln>
                  </pic:spPr>
                </pic:pic>
              </a:graphicData>
            </a:graphic>
          </wp:inline>
        </w:drawing>
      </w:r>
    </w:p>
    <w:p w14:paraId="182F429F" w14:textId="258FEA54" w:rsidR="0049694F" w:rsidRPr="00674F8E" w:rsidRDefault="0049694F" w:rsidP="00674F8E">
      <w:pPr>
        <w:pStyle w:val="Caption"/>
        <w:rPr>
          <w:b/>
          <w:i w:val="0"/>
          <w:iCs w:val="0"/>
          <w:color w:val="auto"/>
        </w:rPr>
      </w:pPr>
      <w:r w:rsidRPr="00131866">
        <w:rPr>
          <w:b/>
          <w:bCs/>
          <w:i w:val="0"/>
          <w:iCs w:val="0"/>
          <w:color w:val="auto"/>
        </w:rPr>
        <w:t xml:space="preserve">Figure </w:t>
      </w:r>
      <w:r w:rsidRPr="00131866">
        <w:rPr>
          <w:b/>
          <w:bCs/>
          <w:i w:val="0"/>
          <w:iCs w:val="0"/>
          <w:color w:val="auto"/>
        </w:rPr>
        <w:fldChar w:fldCharType="begin"/>
      </w:r>
      <w:r w:rsidRPr="00131866">
        <w:rPr>
          <w:b/>
          <w:bCs/>
          <w:i w:val="0"/>
          <w:iCs w:val="0"/>
          <w:color w:val="auto"/>
        </w:rPr>
        <w:instrText xml:space="preserve"> SEQ Figure \* ARABIC </w:instrText>
      </w:r>
      <w:r w:rsidRPr="00131866">
        <w:rPr>
          <w:b/>
          <w:bCs/>
          <w:i w:val="0"/>
          <w:iCs w:val="0"/>
          <w:color w:val="auto"/>
        </w:rPr>
        <w:fldChar w:fldCharType="separate"/>
      </w:r>
      <w:r w:rsidR="00213F65">
        <w:rPr>
          <w:b/>
          <w:bCs/>
          <w:i w:val="0"/>
          <w:iCs w:val="0"/>
          <w:noProof/>
          <w:color w:val="auto"/>
        </w:rPr>
        <w:t>1</w:t>
      </w:r>
      <w:r w:rsidRPr="00131866">
        <w:rPr>
          <w:b/>
          <w:bCs/>
          <w:i w:val="0"/>
          <w:iCs w:val="0"/>
          <w:color w:val="auto"/>
        </w:rPr>
        <w:fldChar w:fldCharType="end"/>
      </w:r>
      <w:r w:rsidRPr="00131866">
        <w:rPr>
          <w:b/>
          <w:bCs/>
          <w:i w:val="0"/>
          <w:iCs w:val="0"/>
          <w:color w:val="auto"/>
        </w:rPr>
        <w:t>.</w:t>
      </w:r>
      <w:r w:rsidRPr="00131866">
        <w:rPr>
          <w:i w:val="0"/>
          <w:iCs w:val="0"/>
          <w:color w:val="auto"/>
        </w:rPr>
        <w:t xml:space="preserve"> Sampling at Eagle showing impact of mid-season termination of the sampling design that resulted in </w:t>
      </w:r>
      <w:r w:rsidR="00131866" w:rsidRPr="00131866">
        <w:rPr>
          <w:i w:val="0"/>
          <w:iCs w:val="0"/>
          <w:color w:val="auto"/>
        </w:rPr>
        <w:t xml:space="preserve">collecting </w:t>
      </w:r>
      <w:r w:rsidRPr="00131866">
        <w:rPr>
          <w:i w:val="0"/>
          <w:iCs w:val="0"/>
          <w:color w:val="auto"/>
        </w:rPr>
        <w:t>mostly</w:t>
      </w:r>
      <w:r w:rsidR="00131866" w:rsidRPr="00131866">
        <w:rPr>
          <w:i w:val="0"/>
          <w:iCs w:val="0"/>
          <w:color w:val="auto"/>
        </w:rPr>
        <w:t xml:space="preserve"> </w:t>
      </w:r>
      <w:r w:rsidRPr="00131866">
        <w:rPr>
          <w:i w:val="0"/>
          <w:iCs w:val="0"/>
          <w:color w:val="auto"/>
        </w:rPr>
        <w:t xml:space="preserve">early-run fish </w:t>
      </w:r>
      <w:r w:rsidR="00131866" w:rsidRPr="00131866">
        <w:rPr>
          <w:i w:val="0"/>
          <w:iCs w:val="0"/>
          <w:color w:val="auto"/>
        </w:rPr>
        <w:t xml:space="preserve">that typically have </w:t>
      </w:r>
      <w:r w:rsidRPr="00131866">
        <w:rPr>
          <w:i w:val="0"/>
          <w:iCs w:val="0"/>
          <w:color w:val="auto"/>
        </w:rPr>
        <w:t>no/light infections</w:t>
      </w:r>
      <w:r w:rsidR="00131866" w:rsidRPr="00131866">
        <w:rPr>
          <w:i w:val="0"/>
          <w:iCs w:val="0"/>
          <w:color w:val="auto"/>
        </w:rPr>
        <w:t xml:space="preserve"> (28 fish), but fewer during the peak (13 fish) and end of the run (9 fish) where the latter typically </w:t>
      </w:r>
      <w:r w:rsidR="0090596B">
        <w:rPr>
          <w:i w:val="0"/>
          <w:iCs w:val="0"/>
          <w:color w:val="auto"/>
        </w:rPr>
        <w:t xml:space="preserve">have </w:t>
      </w:r>
      <w:r w:rsidRPr="00131866">
        <w:rPr>
          <w:i w:val="0"/>
          <w:iCs w:val="0"/>
          <w:color w:val="auto"/>
        </w:rPr>
        <w:t>heavy infections</w:t>
      </w:r>
      <w:r w:rsidR="00131866" w:rsidRPr="00131866">
        <w:rPr>
          <w:i w:val="0"/>
          <w:iCs w:val="0"/>
          <w:color w:val="auto"/>
        </w:rPr>
        <w:t>. Exploration of the qPCR data by comparing the first 20 fish and last 20 fish from Rapids to the Eagle dataset indicated that there would have been a significant difference if more samples or more representative samples could have been collected from Eagle (data not shown).</w:t>
      </w:r>
    </w:p>
    <w:p w14:paraId="49A7987B" w14:textId="0C7FA6D0" w:rsidR="00D15BCD" w:rsidRPr="004D3B43"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2880" w:hanging="2880"/>
      </w:pPr>
      <w:r>
        <w:rPr>
          <w:b/>
        </w:rPr>
        <w:t>REASON FOR SUBMISSION</w:t>
      </w:r>
      <w:r>
        <w:t xml:space="preserve">: </w:t>
      </w:r>
      <w:r w:rsidR="004D3B43">
        <w:t xml:space="preserve">Yukon River </w:t>
      </w:r>
      <w:r w:rsidR="000643BA">
        <w:t xml:space="preserve">Chinook salmon </w:t>
      </w:r>
      <w:r w:rsidR="004D3B43">
        <w:rPr>
          <w:i/>
          <w:iCs/>
        </w:rPr>
        <w:t>Ichthyophonus</w:t>
      </w:r>
      <w:r w:rsidR="004D3B43">
        <w:t xml:space="preserve"> </w:t>
      </w:r>
      <w:r w:rsidR="000643BA">
        <w:t>research.</w:t>
      </w:r>
    </w:p>
    <w:p w14:paraId="3D917E5A"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11A90A1B" w14:textId="632BEDE2" w:rsidR="00D15BCD" w:rsidRDefault="00D15BCD" w:rsidP="00D15BCD">
      <w:pPr>
        <w:tabs>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FINAL REPORT DATE</w:t>
      </w:r>
      <w:r>
        <w:t>:</w:t>
      </w:r>
      <w:r w:rsidR="00336859">
        <w:t xml:space="preserve"> </w:t>
      </w:r>
      <w:r w:rsidR="001F0F45">
        <w:t>10/2/2023</w:t>
      </w:r>
    </w:p>
    <w:p w14:paraId="1CF56542" w14:textId="77777777" w:rsidR="00D15BCD" w:rsidRDefault="00D15BCD" w:rsidP="00D15BCD">
      <w:pPr>
        <w:pBdr>
          <w:bottom w:val="single" w:sz="6" w:space="1" w:color="auto"/>
        </w:pBd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125BC066"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b/>
          <w:u w:val="single"/>
        </w:rPr>
      </w:pPr>
      <w:r>
        <w:rPr>
          <w:b/>
          <w:u w:val="single"/>
        </w:rPr>
        <w:t>CLINICAL FINDINGS</w:t>
      </w:r>
    </w:p>
    <w:p w14:paraId="0689DFBF" w14:textId="77777777" w:rsidR="008D4535" w:rsidRPr="00627A48" w:rsidRDefault="008D4535" w:rsidP="008D4535">
      <w:pPr>
        <w:spacing w:after="120"/>
        <w:rPr>
          <w:rFonts w:cs="Arial"/>
        </w:rPr>
      </w:pPr>
      <w:r w:rsidRPr="00627A48">
        <w:rPr>
          <w:rFonts w:cs="Arial"/>
        </w:rPr>
        <w:t>The following terms used in this report are defined in accordance with Bush et al., 1997.</w:t>
      </w:r>
    </w:p>
    <w:p w14:paraId="72595363" w14:textId="77777777" w:rsidR="008D4535" w:rsidRPr="00627A48" w:rsidRDefault="008D4535" w:rsidP="008D4535">
      <w:pPr>
        <w:pStyle w:val="ListParagraph"/>
        <w:numPr>
          <w:ilvl w:val="0"/>
          <w:numId w:val="1"/>
        </w:numPr>
        <w:spacing w:line="259" w:lineRule="auto"/>
        <w:jc w:val="both"/>
        <w:rPr>
          <w:rFonts w:ascii="Arial" w:hAnsi="Arial" w:cs="Arial"/>
          <w:sz w:val="20"/>
          <w:szCs w:val="20"/>
        </w:rPr>
      </w:pPr>
      <w:r w:rsidRPr="00627A48">
        <w:rPr>
          <w:rFonts w:ascii="Arial" w:hAnsi="Arial" w:cs="Arial"/>
          <w:sz w:val="20"/>
          <w:szCs w:val="20"/>
          <w:u w:val="single"/>
        </w:rPr>
        <w:t>Prevalence:</w:t>
      </w:r>
      <w:r w:rsidRPr="00627A48">
        <w:rPr>
          <w:rFonts w:ascii="Arial" w:hAnsi="Arial" w:cs="Arial"/>
          <w:sz w:val="20"/>
          <w:szCs w:val="20"/>
        </w:rPr>
        <w:t xml:space="preserve"> Prevalence is the number of hosts infected with one or more parasites of a particular species divided by the number of hosts examined. It is commonly expressed as a percentage when used descriptively and as a proportion when incorporated into mathematical models.</w:t>
      </w:r>
    </w:p>
    <w:p w14:paraId="67E0F539" w14:textId="77777777" w:rsidR="008D4535" w:rsidRPr="003D13C8" w:rsidRDefault="008D4535" w:rsidP="008D4535">
      <w:pPr>
        <w:pStyle w:val="ListParagraph"/>
        <w:numPr>
          <w:ilvl w:val="0"/>
          <w:numId w:val="1"/>
        </w:numPr>
        <w:spacing w:line="259" w:lineRule="auto"/>
        <w:jc w:val="both"/>
        <w:rPr>
          <w:rFonts w:ascii="Arial" w:hAnsi="Arial" w:cs="Arial"/>
          <w:sz w:val="20"/>
          <w:szCs w:val="20"/>
        </w:rPr>
      </w:pPr>
      <w:r w:rsidRPr="003D13C8">
        <w:rPr>
          <w:rFonts w:ascii="Arial" w:hAnsi="Arial" w:cs="Arial"/>
          <w:sz w:val="20"/>
          <w:szCs w:val="20"/>
          <w:u w:val="single"/>
        </w:rPr>
        <w:t>Intensity:</w:t>
      </w:r>
      <w:r w:rsidRPr="003D13C8">
        <w:rPr>
          <w:rFonts w:ascii="Arial" w:hAnsi="Arial" w:cs="Arial"/>
          <w:sz w:val="20"/>
          <w:szCs w:val="20"/>
        </w:rPr>
        <w:t xml:space="preserve"> Intensity is the total number of parasites of a particular species within a single infected host. When using mean or median intensity, this would </w:t>
      </w:r>
      <w:r w:rsidRPr="003D13C8">
        <w:rPr>
          <w:rFonts w:ascii="Arial" w:hAnsi="Arial" w:cs="Arial"/>
          <w:sz w:val="20"/>
          <w:szCs w:val="20"/>
          <w:u w:val="single"/>
        </w:rPr>
        <w:t>exclude</w:t>
      </w:r>
      <w:r w:rsidRPr="003D13C8">
        <w:rPr>
          <w:rFonts w:ascii="Arial" w:hAnsi="Arial" w:cs="Arial"/>
          <w:sz w:val="20"/>
          <w:szCs w:val="20"/>
        </w:rPr>
        <w:t xml:space="preserve"> uninfected hosts within the sampled </w:t>
      </w:r>
      <w:r w:rsidRPr="003D13C8">
        <w:rPr>
          <w:rFonts w:ascii="Arial" w:hAnsi="Arial" w:cs="Arial"/>
          <w:sz w:val="20"/>
          <w:szCs w:val="20"/>
        </w:rPr>
        <w:lastRenderedPageBreak/>
        <w:t xml:space="preserve">population. However, enumerating all parasites from an entire fish in this study is not practical, so density will be used instead (see #4 below). </w:t>
      </w:r>
    </w:p>
    <w:p w14:paraId="3C2C7A14" w14:textId="77777777" w:rsidR="008D4535" w:rsidRPr="003D13C8" w:rsidRDefault="008D4535" w:rsidP="008D4535">
      <w:pPr>
        <w:pStyle w:val="ListParagraph"/>
        <w:numPr>
          <w:ilvl w:val="0"/>
          <w:numId w:val="1"/>
        </w:numPr>
        <w:spacing w:line="259" w:lineRule="auto"/>
        <w:jc w:val="both"/>
        <w:rPr>
          <w:rFonts w:ascii="Arial" w:hAnsi="Arial" w:cs="Arial"/>
          <w:sz w:val="20"/>
          <w:szCs w:val="20"/>
        </w:rPr>
      </w:pPr>
      <w:r w:rsidRPr="003D13C8">
        <w:rPr>
          <w:rFonts w:ascii="Arial" w:hAnsi="Arial" w:cs="Arial"/>
          <w:sz w:val="20"/>
          <w:szCs w:val="20"/>
          <w:u w:val="single"/>
        </w:rPr>
        <w:t>Abundance:</w:t>
      </w:r>
      <w:r w:rsidRPr="003D13C8">
        <w:rPr>
          <w:rFonts w:ascii="Arial" w:hAnsi="Arial" w:cs="Arial"/>
          <w:sz w:val="20"/>
          <w:szCs w:val="20"/>
        </w:rPr>
        <w:t xml:space="preserve"> Abundance is the total number of parasites of a particular species in a sample that would include zero parasites within a host (i.e., uninfected). When using mean or median abundance, this would </w:t>
      </w:r>
      <w:r w:rsidRPr="003D13C8">
        <w:rPr>
          <w:rFonts w:ascii="Arial" w:hAnsi="Arial" w:cs="Arial"/>
          <w:sz w:val="20"/>
          <w:szCs w:val="20"/>
          <w:u w:val="single"/>
        </w:rPr>
        <w:t>include</w:t>
      </w:r>
      <w:r w:rsidRPr="003D13C8">
        <w:rPr>
          <w:rFonts w:ascii="Arial" w:hAnsi="Arial" w:cs="Arial"/>
          <w:sz w:val="20"/>
          <w:szCs w:val="20"/>
        </w:rPr>
        <w:t xml:space="preserve"> both uninfected and infected hosts within the sampled population. Mean abundance is equivalent to mean intensity multiplied by prevalence.</w:t>
      </w:r>
    </w:p>
    <w:p w14:paraId="11541A19" w14:textId="77777777" w:rsidR="008D4535" w:rsidRDefault="008D4535" w:rsidP="008D4535">
      <w:pPr>
        <w:pStyle w:val="ListParagraph"/>
        <w:numPr>
          <w:ilvl w:val="0"/>
          <w:numId w:val="1"/>
        </w:numPr>
        <w:spacing w:line="259" w:lineRule="auto"/>
        <w:jc w:val="both"/>
        <w:rPr>
          <w:rFonts w:ascii="Arial" w:hAnsi="Arial" w:cs="Arial"/>
          <w:sz w:val="20"/>
          <w:szCs w:val="20"/>
        </w:rPr>
      </w:pPr>
      <w:r w:rsidRPr="003D13C8">
        <w:rPr>
          <w:rFonts w:ascii="Arial" w:hAnsi="Arial" w:cs="Arial"/>
          <w:sz w:val="20"/>
          <w:szCs w:val="20"/>
          <w:u w:val="single"/>
        </w:rPr>
        <w:t>Density:</w:t>
      </w:r>
      <w:r w:rsidRPr="003D13C8">
        <w:rPr>
          <w:rFonts w:ascii="Arial" w:hAnsi="Arial" w:cs="Arial"/>
          <w:sz w:val="20"/>
          <w:szCs w:val="20"/>
        </w:rPr>
        <w:t xml:space="preserve"> Density is the number of individuals of a particular parasite species in a measured sampling unit taken from a host or habitat, e.g., in units of area, volume, or weight. When using mean or median density, this would </w:t>
      </w:r>
      <w:r w:rsidRPr="003D13C8">
        <w:rPr>
          <w:rFonts w:ascii="Arial" w:hAnsi="Arial" w:cs="Arial"/>
          <w:sz w:val="20"/>
          <w:szCs w:val="20"/>
          <w:u w:val="single"/>
        </w:rPr>
        <w:t>exclude</w:t>
      </w:r>
      <w:r w:rsidRPr="003D13C8">
        <w:rPr>
          <w:rFonts w:ascii="Arial" w:hAnsi="Arial" w:cs="Arial"/>
          <w:sz w:val="20"/>
          <w:szCs w:val="20"/>
        </w:rPr>
        <w:t xml:space="preserve"> uninfected hosts within the sampled population (i.e., analogous to intensity, but derived from a sub-sample of host tissue). This is the main metric used in this study because enumerating all parasites from the entire fish is not practical.</w:t>
      </w:r>
    </w:p>
    <w:p w14:paraId="6279F9D6" w14:textId="77777777" w:rsidR="008D4535" w:rsidRPr="00627A48" w:rsidRDefault="008D4535" w:rsidP="008D4535">
      <w:pPr>
        <w:spacing w:line="259" w:lineRule="auto"/>
        <w:jc w:val="both"/>
        <w:rPr>
          <w:rFonts w:cs="Arial"/>
        </w:rPr>
      </w:pPr>
      <w:r w:rsidRPr="00627A48">
        <w:rPr>
          <w:rFonts w:cs="Arial"/>
        </w:rPr>
        <w:t>The Variance to Mean Ratio (VMR) is a normalized measure of the dispersion of a probability distribution, i.e., quantifies if observed occurrences are clustered or dispersed compared to a standard statical model. This metric has the following interpretation:</w:t>
      </w:r>
    </w:p>
    <w:p w14:paraId="7C726EE4" w14:textId="77777777" w:rsidR="008D4535" w:rsidRPr="00627A48" w:rsidRDefault="008D4535" w:rsidP="008D4535">
      <w:pPr>
        <w:spacing w:line="259" w:lineRule="auto"/>
        <w:jc w:val="both"/>
        <w:rPr>
          <w:rFonts w:cs="Arial"/>
        </w:rPr>
      </w:pPr>
    </w:p>
    <w:p w14:paraId="4D150D19" w14:textId="77777777" w:rsidR="008D4535" w:rsidRPr="00627A48" w:rsidRDefault="008D4535" w:rsidP="008D4535">
      <w:pPr>
        <w:spacing w:line="259" w:lineRule="auto"/>
        <w:jc w:val="both"/>
        <w:rPr>
          <w:rFonts w:cs="Arial"/>
        </w:rPr>
      </w:pPr>
      <w:r w:rsidRPr="00627A48">
        <w:rPr>
          <w:rFonts w:cs="Arial"/>
        </w:rPr>
        <w:t>VMR = 0 (not dispersed)</w:t>
      </w:r>
    </w:p>
    <w:p w14:paraId="3BA4640E" w14:textId="77777777" w:rsidR="008D4535" w:rsidRPr="00627A48" w:rsidRDefault="008D4535" w:rsidP="008D4535">
      <w:pPr>
        <w:spacing w:line="259" w:lineRule="auto"/>
        <w:jc w:val="both"/>
        <w:rPr>
          <w:rFonts w:cs="Arial"/>
        </w:rPr>
      </w:pPr>
      <w:r w:rsidRPr="00627A48">
        <w:rPr>
          <w:rFonts w:cs="Arial"/>
        </w:rPr>
        <w:t>0 &lt; VMR &lt; 1 (under-dispersed)</w:t>
      </w:r>
    </w:p>
    <w:p w14:paraId="2C9F3D1C" w14:textId="77777777" w:rsidR="008D4535" w:rsidRPr="003D13C8" w:rsidRDefault="008D4535" w:rsidP="008D4535">
      <w:pPr>
        <w:spacing w:line="259" w:lineRule="auto"/>
        <w:jc w:val="both"/>
        <w:rPr>
          <w:rFonts w:cs="Arial"/>
          <w:lang w:val="nb-NO"/>
        </w:rPr>
      </w:pPr>
      <w:r w:rsidRPr="003D13C8">
        <w:rPr>
          <w:rFonts w:cs="Arial"/>
          <w:lang w:val="nb-NO"/>
        </w:rPr>
        <w:t>VMR = 1 (random)</w:t>
      </w:r>
    </w:p>
    <w:p w14:paraId="73F834B5" w14:textId="77777777" w:rsidR="008D4535" w:rsidRPr="003D13C8" w:rsidRDefault="008D4535" w:rsidP="008D4535">
      <w:pPr>
        <w:spacing w:line="259" w:lineRule="auto"/>
        <w:jc w:val="both"/>
        <w:rPr>
          <w:rFonts w:cs="Arial"/>
          <w:lang w:val="nb-NO"/>
        </w:rPr>
      </w:pPr>
      <w:r w:rsidRPr="003D13C8">
        <w:rPr>
          <w:rFonts w:cs="Arial"/>
          <w:lang w:val="nb-NO"/>
        </w:rPr>
        <w:t xml:space="preserve">VMR &gt; 1 (over-dispersed) </w:t>
      </w:r>
    </w:p>
    <w:p w14:paraId="140B0648" w14:textId="77777777" w:rsidR="008D4535" w:rsidRPr="003D13C8" w:rsidRDefault="008D4535" w:rsidP="008D4535">
      <w:pPr>
        <w:spacing w:line="259" w:lineRule="auto"/>
        <w:jc w:val="both"/>
        <w:rPr>
          <w:rFonts w:cs="Arial"/>
          <w:lang w:val="nb-NO"/>
        </w:rPr>
      </w:pPr>
    </w:p>
    <w:p w14:paraId="05FCBBD2" w14:textId="77777777" w:rsidR="008D4535" w:rsidRDefault="008D4535" w:rsidP="008D4535">
      <w:pPr>
        <w:spacing w:line="259" w:lineRule="auto"/>
        <w:jc w:val="both"/>
        <w:rPr>
          <w:rFonts w:cs="Arial"/>
        </w:rPr>
      </w:pPr>
      <w:r w:rsidRPr="00627A48">
        <w:rPr>
          <w:rFonts w:cs="Arial"/>
        </w:rPr>
        <w:t xml:space="preserve">This is commonly used to define the degree of parasite dispersion among hosts (e.g., Anderson and Gordon, 1982; Rousset et al., 1996). It is calculated by dividing the sample variance by the sample mean of abundance. Temporal declines in this ratio within a sampled host population have been used as a qualitative indicator of </w:t>
      </w:r>
      <w:r w:rsidRPr="004F2575">
        <w:rPr>
          <w:rFonts w:cs="Arial"/>
          <w:u w:val="single"/>
        </w:rPr>
        <w:t>Parasite-Associated-Mortality</w:t>
      </w:r>
      <w:r>
        <w:rPr>
          <w:rFonts w:cs="Arial"/>
        </w:rPr>
        <w:t xml:space="preserve"> (e.g., Godon &amp; Rau, 1982; Kalbe et al., 2002).  </w:t>
      </w:r>
    </w:p>
    <w:p w14:paraId="3622E570" w14:textId="77777777" w:rsidR="00C607B8" w:rsidRDefault="00C607B8" w:rsidP="00317DD3">
      <w:pPr>
        <w:spacing w:after="60"/>
        <w:rPr>
          <w:rFonts w:cs="Arial"/>
          <w:b/>
          <w:bCs/>
          <w:color w:val="000000" w:themeColor="text1"/>
        </w:rPr>
      </w:pPr>
    </w:p>
    <w:p w14:paraId="05569B88" w14:textId="479B91D2" w:rsidR="00317DD3" w:rsidRPr="00317DD3" w:rsidRDefault="00317DD3" w:rsidP="00317DD3">
      <w:pPr>
        <w:spacing w:after="60"/>
        <w:rPr>
          <w:rFonts w:cs="Arial"/>
          <w:color w:val="000000" w:themeColor="text1"/>
        </w:rPr>
      </w:pPr>
      <w:r>
        <w:rPr>
          <w:noProof/>
        </w:rPr>
        <mc:AlternateContent>
          <mc:Choice Requires="wps">
            <w:drawing>
              <wp:anchor distT="0" distB="0" distL="114300" distR="114300" simplePos="0" relativeHeight="251660288" behindDoc="0" locked="0" layoutInCell="1" allowOverlap="1" wp14:anchorId="6EEA466B" wp14:editId="69884230">
                <wp:simplePos x="0" y="0"/>
                <wp:positionH relativeFrom="column">
                  <wp:posOffset>-352425</wp:posOffset>
                </wp:positionH>
                <wp:positionV relativeFrom="paragraph">
                  <wp:posOffset>2590800</wp:posOffset>
                </wp:positionV>
                <wp:extent cx="6648450" cy="635"/>
                <wp:effectExtent l="0" t="0" r="0" b="0"/>
                <wp:wrapSquare wrapText="bothSides"/>
                <wp:docPr id="664904097" name="Text Box 1"/>
                <wp:cNvGraphicFramePr/>
                <a:graphic xmlns:a="http://schemas.openxmlformats.org/drawingml/2006/main">
                  <a:graphicData uri="http://schemas.microsoft.com/office/word/2010/wordprocessingShape">
                    <wps:wsp>
                      <wps:cNvSpPr txBox="1"/>
                      <wps:spPr>
                        <a:xfrm>
                          <a:off x="0" y="0"/>
                          <a:ext cx="6648450" cy="635"/>
                        </a:xfrm>
                        <a:prstGeom prst="rect">
                          <a:avLst/>
                        </a:prstGeom>
                        <a:solidFill>
                          <a:prstClr val="white"/>
                        </a:solidFill>
                        <a:ln>
                          <a:noFill/>
                        </a:ln>
                      </wps:spPr>
                      <wps:txbx>
                        <w:txbxContent>
                          <w:p w14:paraId="60F2C149" w14:textId="7A6EF754" w:rsidR="00317DD3" w:rsidRPr="00317DD3" w:rsidRDefault="00317DD3" w:rsidP="00317DD3">
                            <w:pPr>
                              <w:pStyle w:val="Caption"/>
                              <w:rPr>
                                <w:b/>
                                <w:i w:val="0"/>
                                <w:iCs w:val="0"/>
                                <w:noProof/>
                                <w:color w:val="auto"/>
                                <w:sz w:val="20"/>
                                <w:szCs w:val="20"/>
                              </w:rPr>
                            </w:pPr>
                            <w:r w:rsidRPr="00317DD3">
                              <w:rPr>
                                <w:b/>
                                <w:bCs/>
                                <w:i w:val="0"/>
                                <w:iCs w:val="0"/>
                                <w:color w:val="auto"/>
                              </w:rPr>
                              <w:t xml:space="preserve">Figure </w:t>
                            </w:r>
                            <w:r w:rsidRPr="00317DD3">
                              <w:rPr>
                                <w:b/>
                                <w:bCs/>
                                <w:i w:val="0"/>
                                <w:iCs w:val="0"/>
                                <w:color w:val="auto"/>
                              </w:rPr>
                              <w:fldChar w:fldCharType="begin"/>
                            </w:r>
                            <w:r w:rsidRPr="00317DD3">
                              <w:rPr>
                                <w:b/>
                                <w:bCs/>
                                <w:i w:val="0"/>
                                <w:iCs w:val="0"/>
                                <w:color w:val="auto"/>
                              </w:rPr>
                              <w:instrText xml:space="preserve"> SEQ Figure \* ARABIC </w:instrText>
                            </w:r>
                            <w:r w:rsidRPr="00317DD3">
                              <w:rPr>
                                <w:b/>
                                <w:bCs/>
                                <w:i w:val="0"/>
                                <w:iCs w:val="0"/>
                                <w:color w:val="auto"/>
                              </w:rPr>
                              <w:fldChar w:fldCharType="separate"/>
                            </w:r>
                            <w:r w:rsidR="00213F65">
                              <w:rPr>
                                <w:b/>
                                <w:bCs/>
                                <w:i w:val="0"/>
                                <w:iCs w:val="0"/>
                                <w:noProof/>
                                <w:color w:val="auto"/>
                              </w:rPr>
                              <w:t>2</w:t>
                            </w:r>
                            <w:r w:rsidRPr="00317DD3">
                              <w:rPr>
                                <w:b/>
                                <w:bCs/>
                                <w:i w:val="0"/>
                                <w:iCs w:val="0"/>
                                <w:color w:val="auto"/>
                              </w:rPr>
                              <w:fldChar w:fldCharType="end"/>
                            </w:r>
                            <w:r w:rsidRPr="00317DD3">
                              <w:rPr>
                                <w:b/>
                                <w:bCs/>
                                <w:i w:val="0"/>
                                <w:iCs w:val="0"/>
                                <w:color w:val="auto"/>
                              </w:rPr>
                              <w:t>.</w:t>
                            </w:r>
                            <w:r w:rsidRPr="00317DD3">
                              <w:rPr>
                                <w:i w:val="0"/>
                                <w:iCs w:val="0"/>
                                <w:color w:val="auto"/>
                              </w:rPr>
                              <w:t xml:space="preserve"> Length and age distributions of Yukon River Chinook salmon sampled at </w:t>
                            </w:r>
                            <w:r w:rsidR="0090596B">
                              <w:rPr>
                                <w:i w:val="0"/>
                                <w:iCs w:val="0"/>
                                <w:color w:val="auto"/>
                              </w:rPr>
                              <w:t>Eagle</w:t>
                            </w:r>
                            <w:r w:rsidRPr="00317DD3">
                              <w:rPr>
                                <w:i w:val="0"/>
                                <w:iCs w:val="0"/>
                                <w:color w:val="auto"/>
                              </w:rPr>
                              <w:t xml:space="preserve"> in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EEA466B" id="_x0000_t202" coordsize="21600,21600" o:spt="202" path="m,l,21600r21600,l21600,xe">
                <v:stroke joinstyle="miter"/>
                <v:path gradientshapeok="t" o:connecttype="rect"/>
              </v:shapetype>
              <v:shape id="Text Box 1" o:spid="_x0000_s1026" type="#_x0000_t202" style="position:absolute;margin-left:-27.75pt;margin-top:204pt;width:52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" stroked="f">
                <v:textbox style="mso-fit-shape-to-text:t" inset="0,0,0,0">
                  <w:txbxContent>
                    <w:p w14:paraId="60F2C149" w14:textId="7A6EF754" w:rsidR="00317DD3" w:rsidRPr="00317DD3" w:rsidRDefault="00317DD3" w:rsidP="00317DD3">
                      <w:pPr>
                        <w:pStyle w:val="Caption"/>
                        <w:rPr>
                          <w:b/>
                          <w:i w:val="0"/>
                          <w:iCs w:val="0"/>
                          <w:noProof/>
                          <w:color w:val="auto"/>
                          <w:sz w:val="20"/>
                          <w:szCs w:val="20"/>
                        </w:rPr>
                      </w:pPr>
                      <w:r w:rsidRPr="00317DD3">
                        <w:rPr>
                          <w:b/>
                          <w:bCs/>
                          <w:i w:val="0"/>
                          <w:iCs w:val="0"/>
                          <w:color w:val="auto"/>
                        </w:rPr>
                        <w:t xml:space="preserve">Figure </w:t>
                      </w:r>
                      <w:r w:rsidRPr="00317DD3">
                        <w:rPr>
                          <w:b/>
                          <w:bCs/>
                          <w:i w:val="0"/>
                          <w:iCs w:val="0"/>
                          <w:color w:val="auto"/>
                        </w:rPr>
                        <w:fldChar w:fldCharType="begin"/>
                      </w:r>
                      <w:r w:rsidRPr="00317DD3">
                        <w:rPr>
                          <w:b/>
                          <w:bCs/>
                          <w:i w:val="0"/>
                          <w:iCs w:val="0"/>
                          <w:color w:val="auto"/>
                        </w:rPr>
                        <w:instrText xml:space="preserve"> SEQ Figure \* ARABIC </w:instrText>
                      </w:r>
                      <w:r w:rsidRPr="00317DD3">
                        <w:rPr>
                          <w:b/>
                          <w:bCs/>
                          <w:i w:val="0"/>
                          <w:iCs w:val="0"/>
                          <w:color w:val="auto"/>
                        </w:rPr>
                        <w:fldChar w:fldCharType="separate"/>
                      </w:r>
                      <w:r w:rsidR="00213F65">
                        <w:rPr>
                          <w:b/>
                          <w:bCs/>
                          <w:i w:val="0"/>
                          <w:iCs w:val="0"/>
                          <w:noProof/>
                          <w:color w:val="auto"/>
                        </w:rPr>
                        <w:t>2</w:t>
                      </w:r>
                      <w:r w:rsidRPr="00317DD3">
                        <w:rPr>
                          <w:b/>
                          <w:bCs/>
                          <w:i w:val="0"/>
                          <w:iCs w:val="0"/>
                          <w:color w:val="auto"/>
                        </w:rPr>
                        <w:fldChar w:fldCharType="end"/>
                      </w:r>
                      <w:r w:rsidRPr="00317DD3">
                        <w:rPr>
                          <w:b/>
                          <w:bCs/>
                          <w:i w:val="0"/>
                          <w:iCs w:val="0"/>
                          <w:color w:val="auto"/>
                        </w:rPr>
                        <w:t>.</w:t>
                      </w:r>
                      <w:r w:rsidRPr="00317DD3">
                        <w:rPr>
                          <w:i w:val="0"/>
                          <w:iCs w:val="0"/>
                          <w:color w:val="auto"/>
                        </w:rPr>
                        <w:t xml:space="preserve"> Length and age distributions of Yukon River Chinook salmon sampled at </w:t>
                      </w:r>
                      <w:r w:rsidR="0090596B">
                        <w:rPr>
                          <w:i w:val="0"/>
                          <w:iCs w:val="0"/>
                          <w:color w:val="auto"/>
                        </w:rPr>
                        <w:t>Eagle</w:t>
                      </w:r>
                      <w:r w:rsidRPr="00317DD3">
                        <w:rPr>
                          <w:i w:val="0"/>
                          <w:iCs w:val="0"/>
                          <w:color w:val="auto"/>
                        </w:rPr>
                        <w:t xml:space="preserve"> in 2022.</w:t>
                      </w:r>
                    </w:p>
                  </w:txbxContent>
                </v:textbox>
                <w10:wrap type="square"/>
              </v:shape>
            </w:pict>
          </mc:Fallback>
        </mc:AlternateContent>
      </w:r>
      <w:r>
        <w:rPr>
          <w:b/>
          <w:noProof/>
        </w:rPr>
        <w:drawing>
          <wp:anchor distT="0" distB="0" distL="114300" distR="114300" simplePos="0" relativeHeight="251658240" behindDoc="0" locked="0" layoutInCell="1" allowOverlap="1" wp14:anchorId="361C57BE" wp14:editId="7C46AEC3">
            <wp:simplePos x="0" y="0"/>
            <wp:positionH relativeFrom="margin">
              <wp:align>center</wp:align>
            </wp:positionH>
            <wp:positionV relativeFrom="paragraph">
              <wp:posOffset>495300</wp:posOffset>
            </wp:positionV>
            <wp:extent cx="6648648" cy="2038350"/>
            <wp:effectExtent l="0" t="0" r="0" b="0"/>
            <wp:wrapSquare wrapText="bothSides"/>
            <wp:docPr id="1578516811"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16811" name="Picture 3" descr="Chart, histo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8648"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2485">
        <w:rPr>
          <w:rFonts w:cs="Arial"/>
          <w:b/>
          <w:bCs/>
          <w:color w:val="000000" w:themeColor="text1"/>
        </w:rPr>
        <w:t xml:space="preserve">FIELD DATA: </w:t>
      </w:r>
      <w:r w:rsidR="00AD2485" w:rsidRPr="00351692">
        <w:rPr>
          <w:rFonts w:cs="Arial"/>
          <w:color w:val="000000" w:themeColor="text1"/>
        </w:rPr>
        <w:t>Sampled fish</w:t>
      </w:r>
      <w:r w:rsidR="00AD2485">
        <w:rPr>
          <w:rFonts w:cs="Arial"/>
          <w:b/>
          <w:bCs/>
          <w:color w:val="000000" w:themeColor="text1"/>
        </w:rPr>
        <w:t xml:space="preserve"> </w:t>
      </w:r>
      <w:r w:rsidR="00AD2485">
        <w:rPr>
          <w:rFonts w:cs="Arial"/>
          <w:color w:val="000000" w:themeColor="text1"/>
        </w:rPr>
        <w:t>had an average length of 770mm (582-910mm; Fig 2</w:t>
      </w:r>
      <w:r w:rsidR="00AD2485" w:rsidRPr="00864362">
        <w:rPr>
          <w:rFonts w:cs="Arial"/>
          <w:color w:val="000000" w:themeColor="text1"/>
        </w:rPr>
        <w:t xml:space="preserve">) and age of </w:t>
      </w:r>
      <w:r w:rsidR="00AD2485">
        <w:rPr>
          <w:rFonts w:cs="Arial"/>
          <w:color w:val="000000" w:themeColor="text1"/>
        </w:rPr>
        <w:t>1</w:t>
      </w:r>
      <w:r w:rsidR="00AD2485" w:rsidRPr="00864362">
        <w:rPr>
          <w:rFonts w:cs="Arial"/>
          <w:color w:val="000000" w:themeColor="text1"/>
        </w:rPr>
        <w:t>.4 (one yr. freshwater, 4 yrs. saltwater</w:t>
      </w:r>
      <w:r w:rsidR="00AD2485">
        <w:rPr>
          <w:rFonts w:cs="Arial"/>
          <w:color w:val="000000" w:themeColor="text1"/>
        </w:rPr>
        <w:t>;</w:t>
      </w:r>
      <w:r w:rsidR="00DC5B6F">
        <w:rPr>
          <w:rFonts w:cs="Arial"/>
          <w:color w:val="000000" w:themeColor="text1"/>
        </w:rPr>
        <w:t xml:space="preserve"> 4 not aged;</w:t>
      </w:r>
      <w:r w:rsidR="00AD2485">
        <w:rPr>
          <w:rFonts w:cs="Arial"/>
          <w:color w:val="000000" w:themeColor="text1"/>
        </w:rPr>
        <w:t xml:space="preserve"> Fig 2); 54% males, 46% female; all fish were assumed to be of Canadian origin. </w:t>
      </w:r>
    </w:p>
    <w:p w14:paraId="5BC99F82" w14:textId="77777777" w:rsidR="00EE643F" w:rsidRDefault="00EE643F" w:rsidP="00EE643F">
      <w:pPr>
        <w:rPr>
          <w:rFonts w:eastAsia="Calibri"/>
        </w:rPr>
      </w:pPr>
      <w:r w:rsidRPr="009E22EA">
        <w:rPr>
          <w:rFonts w:eastAsia="Calibri"/>
          <w:b/>
          <w:bCs/>
        </w:rPr>
        <w:t>Gross Pathology</w:t>
      </w:r>
      <w:r>
        <w:rPr>
          <w:rFonts w:eastAsia="Calibri"/>
          <w:b/>
          <w:bCs/>
        </w:rPr>
        <w:t xml:space="preserve"> (Field)</w:t>
      </w:r>
      <w:r w:rsidRPr="009E22EA">
        <w:rPr>
          <w:rFonts w:eastAsia="Calibri"/>
          <w:b/>
          <w:bCs/>
        </w:rPr>
        <w:t>:</w:t>
      </w:r>
      <w:r>
        <w:rPr>
          <w:rFonts w:eastAsia="Calibri"/>
        </w:rPr>
        <w:t xml:space="preserve"> </w:t>
      </w:r>
    </w:p>
    <w:p w14:paraId="60F92C4B" w14:textId="77777777" w:rsidR="00EE643F" w:rsidRDefault="00EE643F" w:rsidP="00EE643F">
      <w:pPr>
        <w:rPr>
          <w:rFonts w:eastAsia="Calibri"/>
        </w:rPr>
      </w:pPr>
    </w:p>
    <w:p w14:paraId="0C457476" w14:textId="77777777" w:rsidR="00E329FD" w:rsidRDefault="00EE643F" w:rsidP="00EE643F">
      <w:pPr>
        <w:rPr>
          <w:rFonts w:eastAsia="Calibri"/>
        </w:rPr>
      </w:pPr>
      <w:r>
        <w:rPr>
          <w:rFonts w:eastAsia="Calibri"/>
        </w:rPr>
        <w:t xml:space="preserve">11/50 </w:t>
      </w:r>
      <w:r>
        <w:rPr>
          <w:rFonts w:eastAsia="Calibri"/>
        </w:rPr>
        <w:tab/>
        <w:t>(22.0%) hearts with grossly visible white foci noted from field staff</w:t>
      </w:r>
      <w:r w:rsidR="00E329FD">
        <w:rPr>
          <w:rFonts w:eastAsia="Calibri"/>
        </w:rPr>
        <w:t xml:space="preserve">; all 11 were positive for </w:t>
      </w:r>
    </w:p>
    <w:p w14:paraId="781FADB3" w14:textId="12A2D802" w:rsidR="00EE643F" w:rsidRDefault="00E329FD" w:rsidP="00E329FD">
      <w:pPr>
        <w:ind w:left="432" w:firstLine="144"/>
        <w:rPr>
          <w:rFonts w:eastAsia="Calibri"/>
        </w:rPr>
      </w:pPr>
      <w:r w:rsidRPr="00E329FD">
        <w:rPr>
          <w:rFonts w:eastAsia="Calibri"/>
          <w:i/>
          <w:iCs/>
        </w:rPr>
        <w:t>Ichthyophonus</w:t>
      </w:r>
      <w:r>
        <w:rPr>
          <w:rFonts w:eastAsia="Calibri"/>
        </w:rPr>
        <w:t xml:space="preserve"> by qPCR and 10/11 were positive by histology</w:t>
      </w:r>
      <w:r w:rsidR="00EE643F">
        <w:rPr>
          <w:rFonts w:eastAsia="Calibri"/>
        </w:rPr>
        <w:t xml:space="preserve"> </w:t>
      </w:r>
    </w:p>
    <w:p w14:paraId="26B07D74" w14:textId="77777777" w:rsidR="00EE643F" w:rsidRDefault="00EE643F"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64F0C4C5" w14:textId="4E186515"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sidRPr="00336859">
        <w:rPr>
          <w:b/>
        </w:rPr>
        <w:t>NECROPSY</w:t>
      </w:r>
      <w:r w:rsidR="006E1349" w:rsidRPr="00336859">
        <w:rPr>
          <w:b/>
        </w:rPr>
        <w:t xml:space="preserve"> (Field/Lab work by Fish Pathologist)</w:t>
      </w:r>
      <w:r w:rsidRPr="00336859">
        <w:t>:</w:t>
      </w:r>
    </w:p>
    <w:p w14:paraId="7F471457" w14:textId="77777777" w:rsidR="006E1349" w:rsidRDefault="006E1349"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231A0C16" w14:textId="14BEFC25" w:rsidR="006E1349" w:rsidRDefault="006E1349"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t>1/2</w:t>
      </w:r>
      <w:r>
        <w:tab/>
        <w:t xml:space="preserve">skin scrapes with </w:t>
      </w:r>
      <w:r w:rsidRPr="0090596B">
        <w:rPr>
          <w:i/>
          <w:iCs/>
        </w:rPr>
        <w:t>Saprolegnia</w:t>
      </w:r>
      <w:r>
        <w:t>; later confirmed with Diff-quick stain in lab</w:t>
      </w:r>
    </w:p>
    <w:p w14:paraId="5DA9B4F4" w14:textId="74BB6482" w:rsidR="006E1349" w:rsidRDefault="006E1349"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t>0/2</w:t>
      </w:r>
      <w:r>
        <w:tab/>
        <w:t>abnormal gill wet mounts</w:t>
      </w:r>
    </w:p>
    <w:p w14:paraId="5FC07325" w14:textId="73819F9B" w:rsidR="006E1349" w:rsidRDefault="006E1349"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t>0/2</w:t>
      </w:r>
      <w:r>
        <w:tab/>
        <w:t xml:space="preserve">abnormal </w:t>
      </w:r>
      <w:r w:rsidR="00336859">
        <w:t>heart</w:t>
      </w:r>
      <w:r>
        <w:t xml:space="preserve"> and kidney squashes</w:t>
      </w:r>
    </w:p>
    <w:p w14:paraId="6294DE5E" w14:textId="4CEAFAAF" w:rsidR="00D15BCD" w:rsidRDefault="00D15BCD" w:rsidP="006E1349">
      <w:pPr>
        <w:tabs>
          <w:tab w:val="righ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spacing w:val="-2"/>
        </w:rPr>
      </w:pPr>
      <w:r>
        <w:rPr>
          <w:b/>
        </w:rPr>
        <w:lastRenderedPageBreak/>
        <w:tab/>
      </w:r>
    </w:p>
    <w:p w14:paraId="6374F90E" w14:textId="77777777" w:rsidR="00470381" w:rsidRPr="00CC14E4" w:rsidRDefault="00470381" w:rsidP="00470381">
      <w:pPr>
        <w:rPr>
          <w:rFonts w:eastAsia="Calibri" w:cs="Arial"/>
          <w:b/>
          <w:bCs/>
          <w:color w:val="000000"/>
        </w:rPr>
      </w:pPr>
      <w:r w:rsidRPr="00CC14E4">
        <w:rPr>
          <w:rFonts w:eastAsia="Calibri" w:cs="Arial"/>
          <w:b/>
          <w:bCs/>
          <w:color w:val="000000"/>
        </w:rPr>
        <w:t>qPCR</w:t>
      </w:r>
      <w:r>
        <w:rPr>
          <w:rFonts w:eastAsia="Calibri" w:cs="Arial"/>
          <w:b/>
          <w:bCs/>
          <w:color w:val="000000"/>
        </w:rPr>
        <w:t xml:space="preserve"> </w:t>
      </w:r>
      <w:r w:rsidRPr="00CC14E4">
        <w:rPr>
          <w:rFonts w:eastAsia="Calibri" w:cs="Arial"/>
          <w:b/>
          <w:bCs/>
          <w:color w:val="000000"/>
        </w:rPr>
        <w:t>Extraction and assay details:</w:t>
      </w:r>
    </w:p>
    <w:p w14:paraId="1983848D" w14:textId="77777777" w:rsidR="00470381" w:rsidRDefault="00470381" w:rsidP="00470381">
      <w:pPr>
        <w:rPr>
          <w:rFonts w:eastAsia="Calibri" w:cs="Arial"/>
          <w:b/>
          <w:bCs/>
          <w:color w:val="000000"/>
        </w:rPr>
      </w:pPr>
    </w:p>
    <w:p w14:paraId="198F8110" w14:textId="544F26DC" w:rsidR="00145965" w:rsidRPr="00336859" w:rsidRDefault="00470381" w:rsidP="00145965">
      <w:pPr>
        <w:rPr>
          <w:rFonts w:eastAsia="Calibri" w:cs="Arial"/>
          <w:b/>
          <w:bCs/>
          <w:color w:val="000000"/>
        </w:rPr>
      </w:pPr>
      <w:r w:rsidRPr="00AB274D">
        <w:rPr>
          <w:rFonts w:eastAsia="Calibri" w:cs="Arial"/>
          <w:b/>
          <w:bCs/>
          <w:i/>
          <w:iCs/>
          <w:color w:val="000000"/>
          <w:u w:val="single"/>
        </w:rPr>
        <w:t>Ichthyophonus</w:t>
      </w:r>
      <w:r>
        <w:rPr>
          <w:rFonts w:eastAsia="Calibri" w:cs="Arial"/>
          <w:b/>
          <w:bCs/>
          <w:i/>
          <w:iCs/>
          <w:color w:val="000000"/>
          <w:u w:val="single"/>
        </w:rPr>
        <w:t>-</w:t>
      </w:r>
      <w:r w:rsidRPr="00AB274D">
        <w:rPr>
          <w:rFonts w:eastAsia="Calibri" w:cs="Arial"/>
          <w:b/>
          <w:bCs/>
          <w:color w:val="000000"/>
          <w:u w:val="single"/>
        </w:rPr>
        <w:t>Specific qPCR</w:t>
      </w:r>
      <w:r w:rsidRPr="00AB274D">
        <w:rPr>
          <w:rFonts w:eastAsia="Calibri" w:cs="Arial"/>
          <w:b/>
          <w:bCs/>
          <w:color w:val="000000"/>
        </w:rPr>
        <w:t xml:space="preserve">: </w:t>
      </w:r>
      <w:r>
        <w:rPr>
          <w:rFonts w:eastAsia="Calibri" w:cs="Arial"/>
          <w:color w:val="000000"/>
        </w:rPr>
        <w:t>A</w:t>
      </w:r>
      <w:r>
        <w:rPr>
          <w:rFonts w:cs="Arial"/>
        </w:rPr>
        <w:t xml:space="preserve">pproximately 500mg of heart tissue was homogenized in buffer by bead-beating. A subsample was then taken containing roughly 20mg of homogenized tissue and DNA was then extracted </w:t>
      </w:r>
      <w:r>
        <w:rPr>
          <w:rFonts w:eastAsia="Calibri" w:cs="Arial"/>
          <w:spacing w:val="-2"/>
        </w:rPr>
        <w:t>following</w:t>
      </w:r>
      <w:r w:rsidRPr="00CC14E4">
        <w:rPr>
          <w:rFonts w:eastAsia="Calibri" w:cs="Arial"/>
          <w:spacing w:val="-2"/>
        </w:rPr>
        <w:t xml:space="preserve"> th</w:t>
      </w:r>
      <w:r w:rsidRPr="00CC14E4">
        <w:rPr>
          <w:rFonts w:eastAsia="Calibri" w:cs="Arial"/>
          <w:color w:val="000000"/>
        </w:rPr>
        <w:t xml:space="preserve">e </w:t>
      </w:r>
      <w:r>
        <w:rPr>
          <w:rFonts w:eastAsia="Calibri" w:cs="Arial"/>
          <w:color w:val="000000"/>
        </w:rPr>
        <w:t>Simplified</w:t>
      </w:r>
      <w:r w:rsidRPr="00CC14E4">
        <w:rPr>
          <w:rFonts w:eastAsia="Calibri" w:cs="Arial"/>
          <w:color w:val="000000"/>
        </w:rPr>
        <w:t xml:space="preserve"> Workflow for the </w:t>
      </w:r>
      <w:proofErr w:type="spellStart"/>
      <w:r w:rsidRPr="00CC14E4">
        <w:rPr>
          <w:rFonts w:eastAsia="Calibri" w:cs="Arial"/>
          <w:color w:val="000000"/>
        </w:rPr>
        <w:t>MagMAX</w:t>
      </w:r>
      <w:proofErr w:type="spellEnd"/>
      <w:r w:rsidRPr="00CC14E4">
        <w:rPr>
          <w:rFonts w:eastAsia="Calibri" w:cs="Arial"/>
          <w:color w:val="000000"/>
        </w:rPr>
        <w:t xml:space="preserve"> CORE Nucleic Acid Purification Kit on a </w:t>
      </w:r>
      <w:proofErr w:type="spellStart"/>
      <w:r w:rsidRPr="00CC14E4">
        <w:rPr>
          <w:rFonts w:eastAsia="Calibri" w:cs="Arial"/>
          <w:color w:val="000000"/>
        </w:rPr>
        <w:t>KingFisher</w:t>
      </w:r>
      <w:proofErr w:type="spellEnd"/>
      <w:r w:rsidRPr="00CC14E4">
        <w:rPr>
          <w:rFonts w:eastAsia="Calibri" w:cs="Arial"/>
          <w:color w:val="000000"/>
        </w:rPr>
        <w:t xml:space="preserve"> Flex purification system.</w:t>
      </w:r>
      <w:r>
        <w:rPr>
          <w:rFonts w:eastAsia="Calibri" w:cs="Arial"/>
          <w:color w:val="000000"/>
        </w:rPr>
        <w:t xml:space="preserve"> </w:t>
      </w:r>
      <w:r w:rsidR="00145965">
        <w:rPr>
          <w:rFonts w:eastAsia="Calibri" w:cs="Arial"/>
          <w:color w:val="000000"/>
        </w:rPr>
        <w:t xml:space="preserve">Extracted DNA was diluted 1:30 and 4 µl of template was used in the PCR reaction. This was a modification from last year because samples were found to require additional dilution due to the extremely high level of target DNA from infected samples (see Acc. No. 23-0001 for discussion). </w:t>
      </w:r>
      <w:r w:rsidRPr="00CC14E4">
        <w:rPr>
          <w:rFonts w:eastAsia="Calibri" w:cs="Arial"/>
          <w:color w:val="000000"/>
        </w:rPr>
        <w:t xml:space="preserve">A synthetically produced gene fragment, </w:t>
      </w:r>
      <w:proofErr w:type="spellStart"/>
      <w:r w:rsidRPr="00CC14E4">
        <w:rPr>
          <w:rFonts w:eastAsia="Calibri" w:cs="Arial"/>
          <w:color w:val="000000"/>
        </w:rPr>
        <w:t>gBlock</w:t>
      </w:r>
      <w:proofErr w:type="spellEnd"/>
      <w:r w:rsidRPr="00CC14E4">
        <w:rPr>
          <w:rFonts w:eastAsia="Calibri" w:cs="Arial"/>
          <w:color w:val="000000"/>
        </w:rPr>
        <w:t xml:space="preserve"> (Integrated DNA Technologies), was used for the standard curve</w:t>
      </w:r>
      <w:r>
        <w:rPr>
          <w:rFonts w:eastAsia="Calibri" w:cs="Arial"/>
          <w:color w:val="000000"/>
        </w:rPr>
        <w:t xml:space="preserve">. The </w:t>
      </w:r>
      <w:r w:rsidRPr="00CC14E4">
        <w:rPr>
          <w:rFonts w:eastAsia="Calibri" w:cs="Arial"/>
          <w:color w:val="000000"/>
        </w:rPr>
        <w:t>Limit of Quantification</w:t>
      </w:r>
      <w:r>
        <w:rPr>
          <w:rFonts w:eastAsia="Calibri" w:cs="Arial"/>
          <w:color w:val="000000"/>
        </w:rPr>
        <w:t xml:space="preserve"> (LOQ) for this assay was </w:t>
      </w:r>
      <w:r w:rsidR="00145965">
        <w:rPr>
          <w:rFonts w:eastAsia="Calibri" w:cs="Arial"/>
          <w:color w:val="000000"/>
        </w:rPr>
        <w:t>10</w:t>
      </w:r>
      <w:r>
        <w:rPr>
          <w:rFonts w:eastAsia="Calibri" w:cs="Arial"/>
          <w:color w:val="000000"/>
        </w:rPr>
        <w:t xml:space="preserve"> gene copies per reaction, corresponding to a </w:t>
      </w:r>
      <w:r w:rsidRPr="009F1708">
        <w:rPr>
          <w:rFonts w:eastAsia="Calibri" w:cs="Arial"/>
          <w:color w:val="000000"/>
        </w:rPr>
        <w:t>C</w:t>
      </w:r>
      <w:r w:rsidRPr="009F1708">
        <w:rPr>
          <w:rFonts w:eastAsia="Calibri" w:cs="Arial"/>
          <w:color w:val="000000"/>
          <w:vertAlign w:val="subscript"/>
        </w:rPr>
        <w:t>T</w:t>
      </w:r>
      <w:r w:rsidRPr="009F1708">
        <w:rPr>
          <w:rFonts w:eastAsia="Calibri" w:cs="Arial"/>
          <w:color w:val="000000"/>
        </w:rPr>
        <w:t xml:space="preserve"> value of</w:t>
      </w:r>
      <w:r>
        <w:rPr>
          <w:rFonts w:eastAsia="Calibri" w:cs="Arial"/>
          <w:color w:val="000000"/>
        </w:rPr>
        <w:t xml:space="preserve"> 32.0. This qPCR targets the multicopy 18S rDNA gene and was performed according to the validated qPCR assay by White et al. (2013). </w:t>
      </w:r>
      <w:r>
        <w:rPr>
          <w:rFonts w:cs="Arial"/>
          <w:color w:val="000000" w:themeColor="text1"/>
        </w:rPr>
        <w:t>Data were not normally distributed so the medians instead of the means were statistically analyzed.</w:t>
      </w:r>
      <w:r w:rsidR="00145965">
        <w:rPr>
          <w:rFonts w:cs="Arial"/>
          <w:color w:val="000000" w:themeColor="text1"/>
        </w:rPr>
        <w:t xml:space="preserve"> </w:t>
      </w:r>
      <w:r w:rsidR="00C153AD">
        <w:rPr>
          <w:rFonts w:cs="Arial"/>
          <w:color w:val="000000" w:themeColor="text1"/>
        </w:rPr>
        <w:t>R</w:t>
      </w:r>
      <w:r w:rsidR="00145965">
        <w:rPr>
          <w:rFonts w:cs="Arial"/>
          <w:color w:val="000000" w:themeColor="text1"/>
        </w:rPr>
        <w:t>esults are presented as gene copies/</w:t>
      </w:r>
      <w:r w:rsidR="00145965" w:rsidRPr="0032628F">
        <w:rPr>
          <w:rFonts w:cs="Arial"/>
          <w:b/>
          <w:bCs/>
          <w:i/>
          <w:iCs/>
          <w:color w:val="000000" w:themeColor="text1"/>
          <w:u w:val="single"/>
        </w:rPr>
        <w:t>mg</w:t>
      </w:r>
      <w:r w:rsidR="00145965">
        <w:rPr>
          <w:rFonts w:cs="Arial"/>
          <w:color w:val="000000" w:themeColor="text1"/>
        </w:rPr>
        <w:t xml:space="preserve">  rather than gene copies/</w:t>
      </w:r>
      <w:r w:rsidR="00145965" w:rsidRPr="0032628F">
        <w:rPr>
          <w:rFonts w:cs="Arial"/>
          <w:b/>
          <w:bCs/>
          <w:i/>
          <w:iCs/>
          <w:color w:val="000000" w:themeColor="text1"/>
          <w:u w:val="single"/>
        </w:rPr>
        <w:t>g</w:t>
      </w:r>
      <w:r w:rsidR="00145965">
        <w:rPr>
          <w:rFonts w:cs="Arial"/>
          <w:color w:val="000000" w:themeColor="text1"/>
        </w:rPr>
        <w:t xml:space="preserve"> to be more consistent with the literature. This is also directly comparable to the histology results (i.e., 1mm</w:t>
      </w:r>
      <w:r w:rsidR="00145965" w:rsidRPr="009A6205">
        <w:rPr>
          <w:rFonts w:cs="Arial"/>
          <w:color w:val="000000" w:themeColor="text1"/>
          <w:vertAlign w:val="superscript"/>
        </w:rPr>
        <w:t>3</w:t>
      </w:r>
      <w:r w:rsidR="00145965">
        <w:rPr>
          <w:rFonts w:cs="Arial"/>
          <w:color w:val="000000" w:themeColor="text1"/>
        </w:rPr>
        <w:t xml:space="preserve"> = 1mg)</w:t>
      </w:r>
    </w:p>
    <w:p w14:paraId="2C5E978E" w14:textId="77777777" w:rsidR="0092006C" w:rsidRDefault="0092006C" w:rsidP="00D13239">
      <w:pPr>
        <w:rPr>
          <w:rFonts w:eastAsia="Calibri" w:cs="Arial"/>
          <w:color w:val="000000"/>
        </w:rPr>
      </w:pPr>
    </w:p>
    <w:p w14:paraId="146DACC3" w14:textId="7C283703" w:rsidR="00470381" w:rsidRDefault="00470381" w:rsidP="0047038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2</w:t>
      </w:r>
      <w:r w:rsidR="00145965">
        <w:rPr>
          <w:rFonts w:cs="Arial"/>
        </w:rPr>
        <w:t>0</w:t>
      </w:r>
      <w:r>
        <w:rPr>
          <w:rFonts w:cs="Arial"/>
        </w:rPr>
        <w:t xml:space="preserve">/50  hearts with quantifiable </w:t>
      </w:r>
      <w:r>
        <w:rPr>
          <w:rFonts w:cs="Arial"/>
          <w:i/>
          <w:iCs/>
        </w:rPr>
        <w:t>Ichthyophonus</w:t>
      </w:r>
      <w:r>
        <w:rPr>
          <w:rFonts w:cs="Arial"/>
        </w:rPr>
        <w:t xml:space="preserve"> DNA at or above the LOQ (4</w:t>
      </w:r>
      <w:r w:rsidR="00145965">
        <w:rPr>
          <w:rFonts w:cs="Arial"/>
        </w:rPr>
        <w:t>0</w:t>
      </w:r>
      <w:r>
        <w:rPr>
          <w:rFonts w:cs="Arial"/>
        </w:rPr>
        <w:t>.0%)</w:t>
      </w:r>
    </w:p>
    <w:p w14:paraId="1B0A8C62" w14:textId="77777777" w:rsidR="005F51BC" w:rsidRDefault="005F51BC" w:rsidP="0047038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189720D4" w14:textId="2FEC2E04" w:rsidR="00BA4CE2" w:rsidRDefault="005F51BC" w:rsidP="005F51BC">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The infection prevalence in female Yukon Chinook salmon was more than twice that of male fish, which was statistically significant (p</w:t>
      </w:r>
      <w:r w:rsidR="002E020F">
        <w:rPr>
          <w:rFonts w:cs="Arial"/>
        </w:rPr>
        <w:t xml:space="preserve"> </w:t>
      </w:r>
      <w:r>
        <w:rPr>
          <w:rFonts w:cs="Arial"/>
        </w:rPr>
        <w:t>=</w:t>
      </w:r>
      <w:r w:rsidR="002E020F">
        <w:rPr>
          <w:rFonts w:cs="Arial"/>
        </w:rPr>
        <w:t xml:space="preserve"> </w:t>
      </w:r>
      <w:r>
        <w:rPr>
          <w:rFonts w:cs="Arial"/>
        </w:rPr>
        <w:t xml:space="preserve">0.04; Fisher Exact test; Table 1). However, female fish had more than a 1 log </w:t>
      </w:r>
      <w:r w:rsidR="002E020F">
        <w:rPr>
          <w:rFonts w:cs="Arial"/>
        </w:rPr>
        <w:t>lower</w:t>
      </w:r>
      <w:r>
        <w:rPr>
          <w:rFonts w:cs="Arial"/>
        </w:rPr>
        <w:t xml:space="preserve"> (~95.4%) median infection </w:t>
      </w:r>
      <w:r w:rsidR="008F4828">
        <w:rPr>
          <w:rFonts w:cs="Arial"/>
        </w:rPr>
        <w:t xml:space="preserve">density </w:t>
      </w:r>
      <w:r w:rsidR="002E020F">
        <w:rPr>
          <w:rFonts w:cs="Arial"/>
        </w:rPr>
        <w:t>than males, which was statistically significant (p = 0.04, Mann-Whitney U test; Table 1)</w:t>
      </w:r>
      <w:r w:rsidR="00BA4CE2">
        <w:rPr>
          <w:rFonts w:cs="Arial"/>
        </w:rPr>
        <w:t>.</w:t>
      </w:r>
    </w:p>
    <w:p w14:paraId="47F26ADE" w14:textId="77777777" w:rsidR="00BA4CE2" w:rsidRDefault="00BA4CE2" w:rsidP="005F51BC">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4976570B" w14:textId="52B5C17B" w:rsidR="00BA4CE2" w:rsidRDefault="00BA4CE2" w:rsidP="00BA4CE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The VMR using qPCR was </w:t>
      </w:r>
      <w:r w:rsidRPr="00BA4CE2">
        <w:rPr>
          <w:rFonts w:cs="Arial"/>
        </w:rPr>
        <w:t>4.8x10</w:t>
      </w:r>
      <w:r w:rsidRPr="00BA4CE2">
        <w:rPr>
          <w:rFonts w:cs="Arial"/>
          <w:vertAlign w:val="superscript"/>
        </w:rPr>
        <w:t>6</w:t>
      </w:r>
      <w:r>
        <w:rPr>
          <w:rFonts w:cs="Arial"/>
        </w:rPr>
        <w:t>, indicating that parasites were highly aggregated within the fish host population (i.e., a VMR &gt; 1). This means that there were fewer fish carrying most of the parasites compared to most of the fish that were either uninfected or lightly infected.</w:t>
      </w:r>
    </w:p>
    <w:p w14:paraId="2AAE70CA" w14:textId="76124802" w:rsidR="00795E80" w:rsidRPr="00795E80" w:rsidRDefault="005F51BC" w:rsidP="0047038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  </w:t>
      </w:r>
    </w:p>
    <w:p w14:paraId="087961BD" w14:textId="5A2305B2" w:rsidR="00795E80" w:rsidRPr="00795E80" w:rsidRDefault="00795E80" w:rsidP="00795E80">
      <w:pPr>
        <w:pStyle w:val="Caption"/>
        <w:keepNext/>
        <w:spacing w:after="120"/>
        <w:rPr>
          <w:i w:val="0"/>
          <w:iCs w:val="0"/>
          <w:color w:val="auto"/>
        </w:rPr>
      </w:pPr>
      <w:r w:rsidRPr="00795E80">
        <w:rPr>
          <w:b/>
          <w:bCs/>
          <w:i w:val="0"/>
          <w:iCs w:val="0"/>
          <w:color w:val="auto"/>
        </w:rPr>
        <w:t xml:space="preserve">Table </w:t>
      </w:r>
      <w:r w:rsidRPr="00795E80">
        <w:rPr>
          <w:b/>
          <w:bCs/>
          <w:i w:val="0"/>
          <w:iCs w:val="0"/>
          <w:color w:val="auto"/>
        </w:rPr>
        <w:fldChar w:fldCharType="begin"/>
      </w:r>
      <w:r w:rsidRPr="00795E80">
        <w:rPr>
          <w:b/>
          <w:bCs/>
          <w:i w:val="0"/>
          <w:iCs w:val="0"/>
          <w:color w:val="auto"/>
        </w:rPr>
        <w:instrText xml:space="preserve"> SEQ Table \* ARABIC </w:instrText>
      </w:r>
      <w:r w:rsidRPr="00795E80">
        <w:rPr>
          <w:b/>
          <w:bCs/>
          <w:i w:val="0"/>
          <w:iCs w:val="0"/>
          <w:color w:val="auto"/>
        </w:rPr>
        <w:fldChar w:fldCharType="separate"/>
      </w:r>
      <w:r w:rsidR="00213F65">
        <w:rPr>
          <w:b/>
          <w:bCs/>
          <w:i w:val="0"/>
          <w:iCs w:val="0"/>
          <w:noProof/>
          <w:color w:val="auto"/>
        </w:rPr>
        <w:t>1</w:t>
      </w:r>
      <w:r w:rsidRPr="00795E80">
        <w:rPr>
          <w:b/>
          <w:bCs/>
          <w:i w:val="0"/>
          <w:iCs w:val="0"/>
          <w:color w:val="auto"/>
        </w:rPr>
        <w:fldChar w:fldCharType="end"/>
      </w:r>
      <w:r w:rsidRPr="00795E80">
        <w:rPr>
          <w:b/>
          <w:bCs/>
          <w:i w:val="0"/>
          <w:iCs w:val="0"/>
          <w:color w:val="auto"/>
        </w:rPr>
        <w:t>.</w:t>
      </w:r>
      <w:r w:rsidRPr="00795E80">
        <w:rPr>
          <w:i w:val="0"/>
          <w:iCs w:val="0"/>
          <w:color w:val="auto"/>
        </w:rPr>
        <w:t xml:space="preserve"> Summary of qPCR-derived and histology-derived</w:t>
      </w:r>
      <w:r w:rsidRPr="00795E80">
        <w:rPr>
          <w:color w:val="auto"/>
        </w:rPr>
        <w:t xml:space="preserve"> Ichthyophonus</w:t>
      </w:r>
      <w:r w:rsidRPr="00795E80">
        <w:rPr>
          <w:i w:val="0"/>
          <w:iCs w:val="0"/>
          <w:color w:val="auto"/>
        </w:rPr>
        <w:t xml:space="preserve"> infections in Yukon River Chinook salmon</w:t>
      </w:r>
      <w:r w:rsidR="00EC1604">
        <w:rPr>
          <w:i w:val="0"/>
          <w:iCs w:val="0"/>
          <w:color w:val="auto"/>
        </w:rPr>
        <w:t xml:space="preserve"> from Eagle</w:t>
      </w:r>
      <w:r w:rsidRPr="00795E80">
        <w:rPr>
          <w:i w:val="0"/>
          <w:iCs w:val="0"/>
          <w:color w:val="auto"/>
        </w:rPr>
        <w:t xml:space="preserve"> by sex, country of origin, age, and length where pairwise comparisons of prevalence were tested by the Fisher Exact test and median </w:t>
      </w:r>
      <w:r w:rsidR="008F4828">
        <w:rPr>
          <w:i w:val="0"/>
          <w:iCs w:val="0"/>
          <w:color w:val="auto"/>
        </w:rPr>
        <w:t>density</w:t>
      </w:r>
      <w:r w:rsidR="008F4828" w:rsidRPr="00795E80">
        <w:rPr>
          <w:i w:val="0"/>
          <w:iCs w:val="0"/>
          <w:color w:val="auto"/>
        </w:rPr>
        <w:t xml:space="preserve"> </w:t>
      </w:r>
      <w:r w:rsidRPr="00795E80">
        <w:rPr>
          <w:i w:val="0"/>
          <w:iCs w:val="0"/>
          <w:color w:val="auto"/>
        </w:rPr>
        <w:t>was tested by the Mann-Whitney U test. Only groups with at least 5 observations were tested.</w:t>
      </w:r>
    </w:p>
    <w:tbl>
      <w:tblPr>
        <w:tblStyle w:val="TableGrid"/>
        <w:tblW w:w="10165" w:type="dxa"/>
        <w:jc w:val="center"/>
        <w:tblInd w:w="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70"/>
        <w:gridCol w:w="445"/>
        <w:gridCol w:w="1350"/>
        <w:gridCol w:w="450"/>
        <w:gridCol w:w="1800"/>
        <w:gridCol w:w="450"/>
        <w:gridCol w:w="1350"/>
        <w:gridCol w:w="450"/>
        <w:gridCol w:w="1800"/>
      </w:tblGrid>
      <w:tr w:rsidR="00795E80" w:rsidRPr="00951A5A" w14:paraId="26BC5271" w14:textId="77777777" w:rsidTr="00795E80">
        <w:trPr>
          <w:jc w:val="center"/>
        </w:trPr>
        <w:tc>
          <w:tcPr>
            <w:tcW w:w="2070" w:type="dxa"/>
          </w:tcPr>
          <w:p w14:paraId="36E448DC" w14:textId="77777777" w:rsidR="00795E80" w:rsidRPr="00951A5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u w:val="single"/>
              </w:rPr>
            </w:pPr>
          </w:p>
        </w:tc>
        <w:tc>
          <w:tcPr>
            <w:tcW w:w="4045" w:type="dxa"/>
            <w:gridSpan w:val="4"/>
          </w:tcPr>
          <w:p w14:paraId="6ECBF2A4" w14:textId="77777777" w:rsidR="00795E80" w:rsidRPr="0060462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60462A">
              <w:rPr>
                <w:rFonts w:cs="Arial"/>
                <w:b/>
                <w:bCs/>
              </w:rPr>
              <w:t>qPCR</w:t>
            </w:r>
          </w:p>
        </w:tc>
        <w:tc>
          <w:tcPr>
            <w:tcW w:w="4050" w:type="dxa"/>
            <w:gridSpan w:val="4"/>
          </w:tcPr>
          <w:p w14:paraId="21286BCD" w14:textId="77777777" w:rsidR="00795E80" w:rsidRPr="0060462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60462A">
              <w:rPr>
                <w:rFonts w:cs="Arial"/>
                <w:b/>
                <w:bCs/>
              </w:rPr>
              <w:t>Histology</w:t>
            </w:r>
          </w:p>
        </w:tc>
      </w:tr>
      <w:tr w:rsidR="00795E80" w:rsidRPr="00951A5A" w14:paraId="665FE850" w14:textId="77777777" w:rsidTr="00795E80">
        <w:trPr>
          <w:jc w:val="center"/>
        </w:trPr>
        <w:tc>
          <w:tcPr>
            <w:tcW w:w="2070" w:type="dxa"/>
          </w:tcPr>
          <w:p w14:paraId="21B39105" w14:textId="77777777" w:rsidR="00795E80" w:rsidRPr="00951A5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sz w:val="20"/>
                <w:szCs w:val="20"/>
                <w:u w:val="single"/>
              </w:rPr>
            </w:pPr>
          </w:p>
        </w:tc>
        <w:tc>
          <w:tcPr>
            <w:tcW w:w="445" w:type="dxa"/>
          </w:tcPr>
          <w:p w14:paraId="00CF29BD" w14:textId="77777777" w:rsidR="00795E80" w:rsidRPr="00F92E5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F92E54">
              <w:rPr>
                <w:rFonts w:cs="Arial"/>
                <w:b/>
                <w:bCs/>
                <w:sz w:val="20"/>
                <w:szCs w:val="20"/>
              </w:rPr>
              <w:t>n</w:t>
            </w:r>
          </w:p>
        </w:tc>
        <w:tc>
          <w:tcPr>
            <w:tcW w:w="1350" w:type="dxa"/>
          </w:tcPr>
          <w:p w14:paraId="2680DEA0" w14:textId="77777777" w:rsidR="00795E80" w:rsidRPr="00951A5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951A5A">
              <w:rPr>
                <w:rFonts w:cs="Arial"/>
                <w:b/>
                <w:bCs/>
                <w:sz w:val="20"/>
                <w:szCs w:val="20"/>
              </w:rPr>
              <w:t>Prevalence</w:t>
            </w:r>
            <w:r>
              <w:rPr>
                <w:rFonts w:cs="Arial"/>
                <w:b/>
                <w:bCs/>
                <w:sz w:val="20"/>
                <w:szCs w:val="20"/>
              </w:rPr>
              <w:t xml:space="preserve"> (%)</w:t>
            </w:r>
          </w:p>
        </w:tc>
        <w:tc>
          <w:tcPr>
            <w:tcW w:w="450" w:type="dxa"/>
          </w:tcPr>
          <w:p w14:paraId="38E964FC" w14:textId="77777777" w:rsidR="00795E80" w:rsidRPr="00F92E5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F92E54">
              <w:rPr>
                <w:rFonts w:cs="Arial"/>
                <w:b/>
                <w:bCs/>
                <w:sz w:val="20"/>
                <w:szCs w:val="20"/>
              </w:rPr>
              <w:t>n</w:t>
            </w:r>
          </w:p>
        </w:tc>
        <w:tc>
          <w:tcPr>
            <w:tcW w:w="1800" w:type="dxa"/>
          </w:tcPr>
          <w:p w14:paraId="6CD3FA1D" w14:textId="5A31E777" w:rsidR="00795E80" w:rsidRPr="00951A5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Pr>
                <w:rFonts w:cs="Arial"/>
                <w:b/>
                <w:bCs/>
                <w:sz w:val="20"/>
                <w:szCs w:val="20"/>
              </w:rPr>
              <w:t xml:space="preserve">Median </w:t>
            </w:r>
            <w:r w:rsidR="008F4828">
              <w:rPr>
                <w:rFonts w:cs="Arial"/>
                <w:b/>
                <w:bCs/>
                <w:sz w:val="20"/>
                <w:szCs w:val="20"/>
              </w:rPr>
              <w:t xml:space="preserve">density </w:t>
            </w:r>
            <w:r>
              <w:rPr>
                <w:rFonts w:cs="Arial"/>
                <w:b/>
                <w:bCs/>
                <w:sz w:val="20"/>
                <w:szCs w:val="20"/>
              </w:rPr>
              <w:t>(copies/mg)</w:t>
            </w:r>
          </w:p>
        </w:tc>
        <w:tc>
          <w:tcPr>
            <w:tcW w:w="450" w:type="dxa"/>
          </w:tcPr>
          <w:p w14:paraId="1B2F1589" w14:textId="77777777" w:rsidR="00795E80"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F92E54">
              <w:rPr>
                <w:rFonts w:cs="Arial"/>
                <w:b/>
                <w:bCs/>
                <w:sz w:val="20"/>
                <w:szCs w:val="20"/>
              </w:rPr>
              <w:t>n</w:t>
            </w:r>
          </w:p>
        </w:tc>
        <w:tc>
          <w:tcPr>
            <w:tcW w:w="1350" w:type="dxa"/>
          </w:tcPr>
          <w:p w14:paraId="7859EAEE" w14:textId="77777777" w:rsidR="00795E80"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951A5A">
              <w:rPr>
                <w:rFonts w:cs="Arial"/>
                <w:b/>
                <w:bCs/>
                <w:sz w:val="20"/>
                <w:szCs w:val="20"/>
              </w:rPr>
              <w:t>Prevalence</w:t>
            </w:r>
            <w:r>
              <w:rPr>
                <w:rFonts w:cs="Arial"/>
                <w:b/>
                <w:bCs/>
                <w:sz w:val="20"/>
                <w:szCs w:val="20"/>
              </w:rPr>
              <w:t xml:space="preserve"> (%)</w:t>
            </w:r>
          </w:p>
        </w:tc>
        <w:tc>
          <w:tcPr>
            <w:tcW w:w="450" w:type="dxa"/>
          </w:tcPr>
          <w:p w14:paraId="2C969536" w14:textId="77777777" w:rsidR="00795E80"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sidRPr="00F92E54">
              <w:rPr>
                <w:rFonts w:cs="Arial"/>
                <w:b/>
                <w:bCs/>
                <w:sz w:val="20"/>
                <w:szCs w:val="20"/>
              </w:rPr>
              <w:t>n</w:t>
            </w:r>
          </w:p>
        </w:tc>
        <w:tc>
          <w:tcPr>
            <w:tcW w:w="1800" w:type="dxa"/>
          </w:tcPr>
          <w:p w14:paraId="27E7100F" w14:textId="1BF2DFD8" w:rsidR="00795E80"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rPr>
            </w:pPr>
            <w:r>
              <w:rPr>
                <w:rFonts w:cs="Arial"/>
                <w:b/>
                <w:bCs/>
                <w:sz w:val="20"/>
                <w:szCs w:val="20"/>
              </w:rPr>
              <w:t xml:space="preserve">Median </w:t>
            </w:r>
            <w:r w:rsidR="008F4828">
              <w:rPr>
                <w:rFonts w:cs="Arial"/>
                <w:b/>
                <w:bCs/>
                <w:sz w:val="20"/>
                <w:szCs w:val="20"/>
              </w:rPr>
              <w:t xml:space="preserve">density </w:t>
            </w:r>
            <w:r>
              <w:rPr>
                <w:rFonts w:cs="Arial"/>
                <w:b/>
                <w:bCs/>
                <w:sz w:val="20"/>
                <w:szCs w:val="20"/>
              </w:rPr>
              <w:t>(Schizonts/mm</w:t>
            </w:r>
            <w:r w:rsidRPr="006F0B55">
              <w:rPr>
                <w:rFonts w:cs="Arial"/>
                <w:b/>
                <w:bCs/>
                <w:sz w:val="20"/>
                <w:szCs w:val="20"/>
                <w:vertAlign w:val="superscript"/>
              </w:rPr>
              <w:t>3</w:t>
            </w:r>
            <w:r>
              <w:rPr>
                <w:rFonts w:cs="Arial"/>
                <w:b/>
                <w:bCs/>
                <w:sz w:val="20"/>
                <w:szCs w:val="20"/>
              </w:rPr>
              <w:t>)</w:t>
            </w:r>
          </w:p>
        </w:tc>
      </w:tr>
      <w:tr w:rsidR="00795E80" w:rsidRPr="00951A5A" w14:paraId="4BD47343" w14:textId="77777777" w:rsidTr="00795E80">
        <w:trPr>
          <w:jc w:val="center"/>
        </w:trPr>
        <w:tc>
          <w:tcPr>
            <w:tcW w:w="2070" w:type="dxa"/>
          </w:tcPr>
          <w:p w14:paraId="08602F3D" w14:textId="77777777" w:rsidR="00795E80" w:rsidRPr="00951A5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rPr>
            </w:pPr>
            <w:r w:rsidRPr="00951A5A">
              <w:rPr>
                <w:rFonts w:cs="Arial"/>
                <w:b/>
                <w:bCs/>
                <w:sz w:val="20"/>
                <w:szCs w:val="20"/>
              </w:rPr>
              <w:t>Overall</w:t>
            </w:r>
          </w:p>
        </w:tc>
        <w:tc>
          <w:tcPr>
            <w:tcW w:w="445" w:type="dxa"/>
          </w:tcPr>
          <w:p w14:paraId="6D00F965"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50</w:t>
            </w:r>
          </w:p>
        </w:tc>
        <w:tc>
          <w:tcPr>
            <w:tcW w:w="1350" w:type="dxa"/>
          </w:tcPr>
          <w:p w14:paraId="596C8769" w14:textId="0981F56D" w:rsidR="00795E80" w:rsidRPr="00951A5A" w:rsidRDefault="00931729"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40.0</w:t>
            </w:r>
          </w:p>
        </w:tc>
        <w:tc>
          <w:tcPr>
            <w:tcW w:w="450" w:type="dxa"/>
          </w:tcPr>
          <w:p w14:paraId="33939A64" w14:textId="678E8AE5"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sz w:val="20"/>
                <w:szCs w:val="20"/>
              </w:rPr>
            </w:pPr>
            <w:r w:rsidRPr="005E24D4">
              <w:rPr>
                <w:rFonts w:cs="Arial"/>
                <w:color w:val="000000"/>
                <w:sz w:val="20"/>
                <w:szCs w:val="20"/>
              </w:rPr>
              <w:t>2</w:t>
            </w:r>
            <w:r w:rsidR="00931729">
              <w:rPr>
                <w:rFonts w:cs="Arial"/>
                <w:color w:val="000000"/>
                <w:sz w:val="20"/>
                <w:szCs w:val="20"/>
              </w:rPr>
              <w:t>0</w:t>
            </w:r>
          </w:p>
        </w:tc>
        <w:tc>
          <w:tcPr>
            <w:tcW w:w="1800" w:type="dxa"/>
          </w:tcPr>
          <w:p w14:paraId="4096C09A" w14:textId="3F96DF11" w:rsidR="00795E80" w:rsidRPr="005E24D4" w:rsidRDefault="00931729"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color w:val="000000"/>
                <w:sz w:val="20"/>
                <w:szCs w:val="20"/>
              </w:rPr>
              <w:t>4.1</w:t>
            </w:r>
            <w:r w:rsidR="00795E80" w:rsidRPr="005E24D4">
              <w:rPr>
                <w:rFonts w:cs="Arial"/>
                <w:color w:val="000000"/>
                <w:sz w:val="20"/>
                <w:szCs w:val="20"/>
              </w:rPr>
              <w:t>x10</w:t>
            </w:r>
            <w:r w:rsidR="00795E80" w:rsidRPr="005E24D4">
              <w:rPr>
                <w:rFonts w:cs="Arial"/>
                <w:color w:val="000000"/>
                <w:sz w:val="20"/>
                <w:szCs w:val="20"/>
                <w:vertAlign w:val="superscript"/>
              </w:rPr>
              <w:t>5</w:t>
            </w:r>
          </w:p>
        </w:tc>
        <w:tc>
          <w:tcPr>
            <w:tcW w:w="450" w:type="dxa"/>
          </w:tcPr>
          <w:p w14:paraId="7267985A"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sidRPr="005E24D4">
              <w:rPr>
                <w:rFonts w:cs="Arial"/>
                <w:sz w:val="20"/>
                <w:szCs w:val="20"/>
              </w:rPr>
              <w:t>50</w:t>
            </w:r>
          </w:p>
        </w:tc>
        <w:tc>
          <w:tcPr>
            <w:tcW w:w="1350" w:type="dxa"/>
          </w:tcPr>
          <w:p w14:paraId="0B4CAEAF" w14:textId="65220076"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Pr>
                <w:rFonts w:cs="Arial"/>
                <w:sz w:val="20"/>
                <w:szCs w:val="20"/>
              </w:rPr>
              <w:t>3</w:t>
            </w:r>
            <w:r w:rsidR="00931729">
              <w:rPr>
                <w:rFonts w:cs="Arial"/>
                <w:sz w:val="20"/>
                <w:szCs w:val="20"/>
              </w:rPr>
              <w:t>8.0</w:t>
            </w:r>
          </w:p>
        </w:tc>
        <w:tc>
          <w:tcPr>
            <w:tcW w:w="450" w:type="dxa"/>
          </w:tcPr>
          <w:p w14:paraId="17D617F7" w14:textId="5BDB6C5B" w:rsidR="00795E80" w:rsidRPr="005E24D4" w:rsidRDefault="00931729"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Pr>
                <w:rFonts w:cs="Arial"/>
                <w:color w:val="000000"/>
                <w:sz w:val="20"/>
                <w:szCs w:val="20"/>
              </w:rPr>
              <w:t>19</w:t>
            </w:r>
          </w:p>
        </w:tc>
        <w:tc>
          <w:tcPr>
            <w:tcW w:w="1800" w:type="dxa"/>
          </w:tcPr>
          <w:p w14:paraId="0B620E8A"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color w:val="000000"/>
              </w:rPr>
            </w:pPr>
            <w:r>
              <w:rPr>
                <w:rFonts w:cs="Arial"/>
                <w:color w:val="000000"/>
                <w:sz w:val="20"/>
                <w:szCs w:val="20"/>
              </w:rPr>
              <w:t>13.9</w:t>
            </w:r>
          </w:p>
        </w:tc>
      </w:tr>
      <w:tr w:rsidR="00795E80" w:rsidRPr="00951A5A" w14:paraId="13B58660" w14:textId="77777777" w:rsidTr="00795E80">
        <w:trPr>
          <w:jc w:val="center"/>
        </w:trPr>
        <w:tc>
          <w:tcPr>
            <w:tcW w:w="2070" w:type="dxa"/>
          </w:tcPr>
          <w:p w14:paraId="3056B4D9" w14:textId="77777777" w:rsidR="00795E80" w:rsidRPr="00951A5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rPr>
            </w:pPr>
            <w:r w:rsidRPr="00951A5A">
              <w:rPr>
                <w:rFonts w:cs="Arial"/>
                <w:b/>
                <w:bCs/>
                <w:sz w:val="20"/>
                <w:szCs w:val="20"/>
              </w:rPr>
              <w:t xml:space="preserve">     Female</w:t>
            </w:r>
          </w:p>
        </w:tc>
        <w:tc>
          <w:tcPr>
            <w:tcW w:w="445" w:type="dxa"/>
          </w:tcPr>
          <w:p w14:paraId="0964A4B4"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23</w:t>
            </w:r>
          </w:p>
        </w:tc>
        <w:tc>
          <w:tcPr>
            <w:tcW w:w="1350" w:type="dxa"/>
          </w:tcPr>
          <w:p w14:paraId="750F45E2" w14:textId="77777777" w:rsidR="00795E80" w:rsidRPr="00D9676D"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D9676D">
              <w:rPr>
                <w:rFonts w:cs="Arial"/>
                <w:b/>
                <w:bCs/>
                <w:sz w:val="20"/>
                <w:szCs w:val="20"/>
              </w:rPr>
              <w:t>56.5</w:t>
            </w:r>
            <w:r w:rsidRPr="00D9676D">
              <w:rPr>
                <w:rFonts w:cs="Arial"/>
                <w:b/>
                <w:bCs/>
                <w:sz w:val="20"/>
                <w:szCs w:val="20"/>
                <w:vertAlign w:val="superscript"/>
              </w:rPr>
              <w:t>a</w:t>
            </w:r>
          </w:p>
        </w:tc>
        <w:tc>
          <w:tcPr>
            <w:tcW w:w="450" w:type="dxa"/>
          </w:tcPr>
          <w:p w14:paraId="65F8EDA7"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13</w:t>
            </w:r>
          </w:p>
        </w:tc>
        <w:tc>
          <w:tcPr>
            <w:tcW w:w="1800" w:type="dxa"/>
          </w:tcPr>
          <w:p w14:paraId="19C217EE" w14:textId="2EDF7B1E" w:rsidR="00795E80" w:rsidRPr="00D9676D" w:rsidRDefault="00931729"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D9676D">
              <w:rPr>
                <w:rFonts w:cs="Arial"/>
                <w:b/>
                <w:bCs/>
                <w:sz w:val="20"/>
                <w:szCs w:val="20"/>
              </w:rPr>
              <w:t>2.5</w:t>
            </w:r>
            <w:r w:rsidR="00795E80" w:rsidRPr="00D9676D">
              <w:rPr>
                <w:rFonts w:cs="Arial"/>
                <w:b/>
                <w:bCs/>
                <w:sz w:val="20"/>
                <w:szCs w:val="20"/>
              </w:rPr>
              <w:t>x10</w:t>
            </w:r>
            <w:r w:rsidR="00795E80" w:rsidRPr="00D9676D">
              <w:rPr>
                <w:rFonts w:cs="Arial"/>
                <w:b/>
                <w:bCs/>
                <w:sz w:val="20"/>
                <w:szCs w:val="20"/>
                <w:vertAlign w:val="superscript"/>
              </w:rPr>
              <w:t>5a</w:t>
            </w:r>
          </w:p>
        </w:tc>
        <w:tc>
          <w:tcPr>
            <w:tcW w:w="450" w:type="dxa"/>
          </w:tcPr>
          <w:p w14:paraId="461CCD64" w14:textId="77777777" w:rsidR="00795E80" w:rsidRPr="000F1C4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23</w:t>
            </w:r>
          </w:p>
        </w:tc>
        <w:tc>
          <w:tcPr>
            <w:tcW w:w="1350" w:type="dxa"/>
          </w:tcPr>
          <w:p w14:paraId="5A005D8D" w14:textId="03A45F40" w:rsidR="00795E80" w:rsidRPr="000F1C44" w:rsidRDefault="00910753"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52.2</w:t>
            </w:r>
            <w:r w:rsidR="00795E80" w:rsidRPr="000F1C44">
              <w:rPr>
                <w:rFonts w:cs="Arial"/>
                <w:sz w:val="20"/>
                <w:szCs w:val="20"/>
                <w:vertAlign w:val="superscript"/>
              </w:rPr>
              <w:t>a</w:t>
            </w:r>
          </w:p>
        </w:tc>
        <w:tc>
          <w:tcPr>
            <w:tcW w:w="450" w:type="dxa"/>
          </w:tcPr>
          <w:p w14:paraId="5B11DD76" w14:textId="59B11BC2" w:rsidR="00795E80" w:rsidRPr="000F1C4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1</w:t>
            </w:r>
            <w:r w:rsidR="00910753">
              <w:rPr>
                <w:rFonts w:cs="Arial"/>
                <w:sz w:val="20"/>
                <w:szCs w:val="20"/>
              </w:rPr>
              <w:t>2</w:t>
            </w:r>
          </w:p>
        </w:tc>
        <w:tc>
          <w:tcPr>
            <w:tcW w:w="1800" w:type="dxa"/>
          </w:tcPr>
          <w:p w14:paraId="5769DFA4" w14:textId="77777777" w:rsidR="00795E80" w:rsidRPr="000F1C4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7.5</w:t>
            </w:r>
            <w:r w:rsidRPr="000F1C44">
              <w:rPr>
                <w:rFonts w:cs="Arial"/>
                <w:sz w:val="20"/>
                <w:szCs w:val="20"/>
                <w:vertAlign w:val="superscript"/>
              </w:rPr>
              <w:t>a</w:t>
            </w:r>
          </w:p>
        </w:tc>
      </w:tr>
      <w:tr w:rsidR="00795E80" w:rsidRPr="00951A5A" w14:paraId="77D24379" w14:textId="77777777" w:rsidTr="00795E80">
        <w:trPr>
          <w:jc w:val="center"/>
        </w:trPr>
        <w:tc>
          <w:tcPr>
            <w:tcW w:w="2070" w:type="dxa"/>
          </w:tcPr>
          <w:p w14:paraId="35F0C4A7" w14:textId="77777777" w:rsidR="00795E80" w:rsidRPr="00951A5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sz w:val="20"/>
                <w:szCs w:val="20"/>
              </w:rPr>
            </w:pPr>
            <w:r w:rsidRPr="00951A5A">
              <w:rPr>
                <w:rFonts w:cs="Arial"/>
                <w:b/>
                <w:bCs/>
                <w:sz w:val="20"/>
                <w:szCs w:val="20"/>
              </w:rPr>
              <w:t xml:space="preserve">     Male</w:t>
            </w:r>
          </w:p>
        </w:tc>
        <w:tc>
          <w:tcPr>
            <w:tcW w:w="445" w:type="dxa"/>
          </w:tcPr>
          <w:p w14:paraId="70B501D9"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27</w:t>
            </w:r>
          </w:p>
        </w:tc>
        <w:tc>
          <w:tcPr>
            <w:tcW w:w="1350" w:type="dxa"/>
          </w:tcPr>
          <w:p w14:paraId="6B14D119" w14:textId="07CA3512" w:rsidR="00795E80" w:rsidRPr="00D9676D"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D9676D">
              <w:rPr>
                <w:rFonts w:cs="Arial"/>
                <w:b/>
                <w:bCs/>
                <w:sz w:val="20"/>
                <w:szCs w:val="20"/>
              </w:rPr>
              <w:t>2</w:t>
            </w:r>
            <w:r w:rsidR="00931729" w:rsidRPr="00D9676D">
              <w:rPr>
                <w:rFonts w:cs="Arial"/>
                <w:b/>
                <w:bCs/>
                <w:sz w:val="20"/>
                <w:szCs w:val="20"/>
              </w:rPr>
              <w:t>5.9</w:t>
            </w:r>
            <w:r w:rsidR="00D9676D" w:rsidRPr="00D9676D">
              <w:rPr>
                <w:rFonts w:cs="Arial"/>
                <w:b/>
                <w:bCs/>
                <w:sz w:val="20"/>
                <w:szCs w:val="20"/>
                <w:vertAlign w:val="superscript"/>
              </w:rPr>
              <w:t>b</w:t>
            </w:r>
          </w:p>
        </w:tc>
        <w:tc>
          <w:tcPr>
            <w:tcW w:w="450" w:type="dxa"/>
          </w:tcPr>
          <w:p w14:paraId="18A6A23F"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7</w:t>
            </w:r>
          </w:p>
        </w:tc>
        <w:tc>
          <w:tcPr>
            <w:tcW w:w="1800" w:type="dxa"/>
          </w:tcPr>
          <w:p w14:paraId="4BAB0F98" w14:textId="291028C0" w:rsidR="00795E80" w:rsidRPr="00D9676D" w:rsidRDefault="00931729"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b/>
                <w:bCs/>
                <w:sz w:val="20"/>
                <w:szCs w:val="20"/>
              </w:rPr>
            </w:pPr>
            <w:r w:rsidRPr="00D9676D">
              <w:rPr>
                <w:rFonts w:cs="Arial"/>
                <w:b/>
                <w:bCs/>
                <w:sz w:val="20"/>
                <w:szCs w:val="20"/>
              </w:rPr>
              <w:t>5.4</w:t>
            </w:r>
            <w:r w:rsidR="00795E80" w:rsidRPr="00D9676D">
              <w:rPr>
                <w:rFonts w:cs="Arial"/>
                <w:b/>
                <w:bCs/>
                <w:sz w:val="20"/>
                <w:szCs w:val="20"/>
              </w:rPr>
              <w:t>x10</w:t>
            </w:r>
            <w:r w:rsidR="00795E80" w:rsidRPr="00D9676D">
              <w:rPr>
                <w:rFonts w:cs="Arial"/>
                <w:b/>
                <w:bCs/>
                <w:sz w:val="20"/>
                <w:szCs w:val="20"/>
                <w:vertAlign w:val="superscript"/>
              </w:rPr>
              <w:t>6</w:t>
            </w:r>
            <w:r w:rsidR="00D9676D">
              <w:rPr>
                <w:rFonts w:cs="Arial"/>
                <w:b/>
                <w:bCs/>
                <w:sz w:val="20"/>
                <w:szCs w:val="20"/>
                <w:vertAlign w:val="superscript"/>
              </w:rPr>
              <w:t>b</w:t>
            </w:r>
          </w:p>
        </w:tc>
        <w:tc>
          <w:tcPr>
            <w:tcW w:w="450" w:type="dxa"/>
          </w:tcPr>
          <w:p w14:paraId="7C8229B5" w14:textId="77777777" w:rsidR="00795E80" w:rsidRPr="000F1C4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27</w:t>
            </w:r>
          </w:p>
        </w:tc>
        <w:tc>
          <w:tcPr>
            <w:tcW w:w="1350" w:type="dxa"/>
          </w:tcPr>
          <w:p w14:paraId="28870FBF" w14:textId="77777777" w:rsidR="00795E80" w:rsidRPr="000F1C4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0F1C44">
              <w:rPr>
                <w:rFonts w:cs="Arial"/>
                <w:sz w:val="20"/>
                <w:szCs w:val="20"/>
              </w:rPr>
              <w:t>25.9</w:t>
            </w:r>
            <w:r>
              <w:rPr>
                <w:rFonts w:cs="Arial"/>
                <w:sz w:val="20"/>
                <w:szCs w:val="20"/>
                <w:vertAlign w:val="superscript"/>
              </w:rPr>
              <w:t>a</w:t>
            </w:r>
          </w:p>
        </w:tc>
        <w:tc>
          <w:tcPr>
            <w:tcW w:w="450" w:type="dxa"/>
          </w:tcPr>
          <w:p w14:paraId="6073EA20" w14:textId="77777777" w:rsidR="00795E80" w:rsidRPr="000F1C4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7</w:t>
            </w:r>
          </w:p>
        </w:tc>
        <w:tc>
          <w:tcPr>
            <w:tcW w:w="1800" w:type="dxa"/>
          </w:tcPr>
          <w:p w14:paraId="59E9C25D" w14:textId="77777777" w:rsidR="00795E80" w:rsidRPr="000F1C4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58.0</w:t>
            </w:r>
            <w:r w:rsidRPr="000F1C44">
              <w:rPr>
                <w:rFonts w:cs="Arial"/>
                <w:sz w:val="20"/>
                <w:szCs w:val="20"/>
                <w:vertAlign w:val="superscript"/>
              </w:rPr>
              <w:t>a</w:t>
            </w:r>
          </w:p>
        </w:tc>
      </w:tr>
      <w:tr w:rsidR="00795E80" w:rsidRPr="00951A5A" w14:paraId="50AE1552" w14:textId="77777777" w:rsidTr="00795E80">
        <w:trPr>
          <w:jc w:val="center"/>
        </w:trPr>
        <w:tc>
          <w:tcPr>
            <w:tcW w:w="2070" w:type="dxa"/>
          </w:tcPr>
          <w:p w14:paraId="5873630E" w14:textId="77777777" w:rsidR="00795E80" w:rsidRPr="00951A5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802165">
              <w:rPr>
                <w:rFonts w:cs="Arial"/>
                <w:b/>
                <w:bCs/>
                <w:i/>
                <w:iCs/>
                <w:sz w:val="20"/>
                <w:szCs w:val="20"/>
              </w:rPr>
              <w:t xml:space="preserve">     Age</w:t>
            </w:r>
            <w:r>
              <w:rPr>
                <w:rFonts w:cs="Arial"/>
                <w:b/>
                <w:bCs/>
                <w:i/>
                <w:iCs/>
                <w:sz w:val="20"/>
                <w:szCs w:val="20"/>
              </w:rPr>
              <w:t xml:space="preserve"> (</w:t>
            </w:r>
            <w:proofErr w:type="spellStart"/>
            <w:r>
              <w:rPr>
                <w:rFonts w:cs="Arial"/>
                <w:b/>
                <w:bCs/>
                <w:i/>
                <w:iCs/>
                <w:sz w:val="20"/>
                <w:szCs w:val="20"/>
              </w:rPr>
              <w:t>fw.sw</w:t>
            </w:r>
            <w:proofErr w:type="spellEnd"/>
            <w:r>
              <w:rPr>
                <w:rFonts w:cs="Arial"/>
                <w:b/>
                <w:bCs/>
                <w:i/>
                <w:iCs/>
                <w:sz w:val="20"/>
                <w:szCs w:val="20"/>
              </w:rPr>
              <w:t>)</w:t>
            </w:r>
          </w:p>
        </w:tc>
        <w:tc>
          <w:tcPr>
            <w:tcW w:w="445" w:type="dxa"/>
          </w:tcPr>
          <w:p w14:paraId="5DABF1B7"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p>
        </w:tc>
        <w:tc>
          <w:tcPr>
            <w:tcW w:w="1350" w:type="dxa"/>
          </w:tcPr>
          <w:p w14:paraId="2864ED52" w14:textId="77777777" w:rsidR="00795E80" w:rsidRPr="00951A5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450" w:type="dxa"/>
          </w:tcPr>
          <w:p w14:paraId="42F13596"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p>
        </w:tc>
        <w:tc>
          <w:tcPr>
            <w:tcW w:w="1800" w:type="dxa"/>
          </w:tcPr>
          <w:p w14:paraId="3AA18A51"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p>
        </w:tc>
        <w:tc>
          <w:tcPr>
            <w:tcW w:w="450" w:type="dxa"/>
          </w:tcPr>
          <w:p w14:paraId="6244228F"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350" w:type="dxa"/>
          </w:tcPr>
          <w:p w14:paraId="6AEEBFAF"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450" w:type="dxa"/>
          </w:tcPr>
          <w:p w14:paraId="643C8074"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800" w:type="dxa"/>
          </w:tcPr>
          <w:p w14:paraId="0018C0EE"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r>
      <w:tr w:rsidR="00795E80" w:rsidRPr="00951A5A" w14:paraId="46F2C5C6" w14:textId="77777777" w:rsidTr="00795E80">
        <w:trPr>
          <w:jc w:val="center"/>
        </w:trPr>
        <w:tc>
          <w:tcPr>
            <w:tcW w:w="2070" w:type="dxa"/>
          </w:tcPr>
          <w:p w14:paraId="4174C0BC" w14:textId="77777777" w:rsidR="00795E80" w:rsidRPr="00636907"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576"/>
              <w:rPr>
                <w:rFonts w:cs="Arial"/>
                <w:i/>
                <w:iCs/>
              </w:rPr>
            </w:pPr>
            <w:r w:rsidRPr="004D2F64">
              <w:rPr>
                <w:rFonts w:cs="Arial"/>
                <w:i/>
                <w:iCs/>
                <w:sz w:val="20"/>
                <w:szCs w:val="20"/>
              </w:rPr>
              <w:t xml:space="preserve">1.2     </w:t>
            </w:r>
          </w:p>
        </w:tc>
        <w:tc>
          <w:tcPr>
            <w:tcW w:w="445" w:type="dxa"/>
          </w:tcPr>
          <w:p w14:paraId="3712BA86"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1</w:t>
            </w:r>
          </w:p>
        </w:tc>
        <w:tc>
          <w:tcPr>
            <w:tcW w:w="1350" w:type="dxa"/>
          </w:tcPr>
          <w:p w14:paraId="648A726E"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0</w:t>
            </w:r>
          </w:p>
        </w:tc>
        <w:tc>
          <w:tcPr>
            <w:tcW w:w="450" w:type="dxa"/>
          </w:tcPr>
          <w:p w14:paraId="2E54D84E"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0</w:t>
            </w:r>
          </w:p>
        </w:tc>
        <w:tc>
          <w:tcPr>
            <w:tcW w:w="1800" w:type="dxa"/>
          </w:tcPr>
          <w:p w14:paraId="07FAE2DC"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NA</w:t>
            </w:r>
          </w:p>
        </w:tc>
        <w:tc>
          <w:tcPr>
            <w:tcW w:w="450" w:type="dxa"/>
          </w:tcPr>
          <w:p w14:paraId="3EDDC014"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1</w:t>
            </w:r>
          </w:p>
        </w:tc>
        <w:tc>
          <w:tcPr>
            <w:tcW w:w="1350" w:type="dxa"/>
          </w:tcPr>
          <w:p w14:paraId="5C1E94E8"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0</w:t>
            </w:r>
          </w:p>
        </w:tc>
        <w:tc>
          <w:tcPr>
            <w:tcW w:w="450" w:type="dxa"/>
          </w:tcPr>
          <w:p w14:paraId="1C4379BA"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0</w:t>
            </w:r>
          </w:p>
        </w:tc>
        <w:tc>
          <w:tcPr>
            <w:tcW w:w="1800" w:type="dxa"/>
          </w:tcPr>
          <w:p w14:paraId="63A18832"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NA</w:t>
            </w:r>
          </w:p>
        </w:tc>
      </w:tr>
      <w:tr w:rsidR="00795E80" w:rsidRPr="00951A5A" w14:paraId="647EC3B8" w14:textId="77777777" w:rsidTr="00795E80">
        <w:trPr>
          <w:jc w:val="center"/>
        </w:trPr>
        <w:tc>
          <w:tcPr>
            <w:tcW w:w="2070" w:type="dxa"/>
          </w:tcPr>
          <w:p w14:paraId="6A9A0E13" w14:textId="77777777" w:rsidR="00795E80" w:rsidRPr="004D2F6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4D2F64">
              <w:rPr>
                <w:rFonts w:cs="Arial"/>
                <w:i/>
                <w:iCs/>
                <w:sz w:val="20"/>
                <w:szCs w:val="20"/>
              </w:rPr>
              <w:t xml:space="preserve">          1.3</w:t>
            </w:r>
          </w:p>
        </w:tc>
        <w:tc>
          <w:tcPr>
            <w:tcW w:w="445" w:type="dxa"/>
          </w:tcPr>
          <w:p w14:paraId="331AE43E"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18</w:t>
            </w:r>
          </w:p>
        </w:tc>
        <w:tc>
          <w:tcPr>
            <w:tcW w:w="1350" w:type="dxa"/>
          </w:tcPr>
          <w:p w14:paraId="29B2E33C" w14:textId="0AC9BAD0" w:rsidR="00795E80" w:rsidRPr="005E24D4" w:rsidRDefault="00910753"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38.9</w:t>
            </w:r>
            <w:r w:rsidR="00795E80" w:rsidRPr="005E24D4">
              <w:rPr>
                <w:rFonts w:cs="Arial"/>
                <w:sz w:val="20"/>
                <w:szCs w:val="20"/>
                <w:vertAlign w:val="superscript"/>
              </w:rPr>
              <w:t>a</w:t>
            </w:r>
          </w:p>
        </w:tc>
        <w:tc>
          <w:tcPr>
            <w:tcW w:w="450" w:type="dxa"/>
          </w:tcPr>
          <w:p w14:paraId="4EC43DED" w14:textId="0419A6F2" w:rsidR="00795E80" w:rsidRPr="005E24D4" w:rsidRDefault="00910753"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7</w:t>
            </w:r>
          </w:p>
        </w:tc>
        <w:tc>
          <w:tcPr>
            <w:tcW w:w="1800" w:type="dxa"/>
          </w:tcPr>
          <w:p w14:paraId="598891BA" w14:textId="467E82AD" w:rsidR="00795E80" w:rsidRPr="005E24D4" w:rsidRDefault="00910753"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5.0</w:t>
            </w:r>
            <w:r w:rsidR="00795E80" w:rsidRPr="005E24D4">
              <w:rPr>
                <w:rFonts w:cs="Arial"/>
                <w:sz w:val="20"/>
                <w:szCs w:val="20"/>
              </w:rPr>
              <w:t>x10</w:t>
            </w:r>
            <w:r w:rsidR="00795E80" w:rsidRPr="005E24D4">
              <w:rPr>
                <w:rFonts w:cs="Arial"/>
                <w:sz w:val="20"/>
                <w:szCs w:val="20"/>
                <w:vertAlign w:val="superscript"/>
              </w:rPr>
              <w:t>5a</w:t>
            </w:r>
          </w:p>
        </w:tc>
        <w:tc>
          <w:tcPr>
            <w:tcW w:w="450" w:type="dxa"/>
          </w:tcPr>
          <w:p w14:paraId="674B643C"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18</w:t>
            </w:r>
          </w:p>
        </w:tc>
        <w:tc>
          <w:tcPr>
            <w:tcW w:w="1350" w:type="dxa"/>
          </w:tcPr>
          <w:p w14:paraId="52513F91"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38.9</w:t>
            </w:r>
            <w:r w:rsidRPr="005E24D4">
              <w:rPr>
                <w:rFonts w:cs="Arial"/>
                <w:sz w:val="20"/>
                <w:szCs w:val="20"/>
                <w:vertAlign w:val="superscript"/>
              </w:rPr>
              <w:t>a</w:t>
            </w:r>
          </w:p>
        </w:tc>
        <w:tc>
          <w:tcPr>
            <w:tcW w:w="450" w:type="dxa"/>
          </w:tcPr>
          <w:p w14:paraId="12007B7D"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7</w:t>
            </w:r>
          </w:p>
        </w:tc>
        <w:tc>
          <w:tcPr>
            <w:tcW w:w="1800" w:type="dxa"/>
          </w:tcPr>
          <w:p w14:paraId="378E2DC6"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13.9</w:t>
            </w:r>
            <w:r w:rsidRPr="005E24D4">
              <w:rPr>
                <w:rFonts w:cs="Arial"/>
                <w:sz w:val="20"/>
                <w:szCs w:val="20"/>
                <w:vertAlign w:val="superscript"/>
              </w:rPr>
              <w:t>a</w:t>
            </w:r>
          </w:p>
        </w:tc>
      </w:tr>
      <w:tr w:rsidR="00795E80" w:rsidRPr="00951A5A" w14:paraId="4DC5E593" w14:textId="77777777" w:rsidTr="00795E80">
        <w:trPr>
          <w:jc w:val="center"/>
        </w:trPr>
        <w:tc>
          <w:tcPr>
            <w:tcW w:w="2070" w:type="dxa"/>
          </w:tcPr>
          <w:p w14:paraId="6E274BEC" w14:textId="77777777" w:rsidR="00795E80" w:rsidRPr="004D2F6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4D2F64">
              <w:rPr>
                <w:rFonts w:cs="Arial"/>
                <w:i/>
                <w:iCs/>
                <w:sz w:val="20"/>
                <w:szCs w:val="20"/>
              </w:rPr>
              <w:t xml:space="preserve">          1.4</w:t>
            </w:r>
          </w:p>
        </w:tc>
        <w:tc>
          <w:tcPr>
            <w:tcW w:w="445" w:type="dxa"/>
          </w:tcPr>
          <w:p w14:paraId="74989404"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25</w:t>
            </w:r>
          </w:p>
        </w:tc>
        <w:tc>
          <w:tcPr>
            <w:tcW w:w="1350" w:type="dxa"/>
          </w:tcPr>
          <w:p w14:paraId="1C736440"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48.0</w:t>
            </w:r>
            <w:r w:rsidRPr="005E24D4">
              <w:rPr>
                <w:rFonts w:cs="Arial"/>
                <w:sz w:val="20"/>
                <w:szCs w:val="20"/>
                <w:vertAlign w:val="superscript"/>
              </w:rPr>
              <w:t>a</w:t>
            </w:r>
          </w:p>
        </w:tc>
        <w:tc>
          <w:tcPr>
            <w:tcW w:w="450" w:type="dxa"/>
          </w:tcPr>
          <w:p w14:paraId="11D9BC67"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12</w:t>
            </w:r>
          </w:p>
        </w:tc>
        <w:tc>
          <w:tcPr>
            <w:tcW w:w="1800" w:type="dxa"/>
          </w:tcPr>
          <w:p w14:paraId="691D6407"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1.2x10</w:t>
            </w:r>
            <w:r w:rsidRPr="005E24D4">
              <w:rPr>
                <w:rFonts w:cs="Arial"/>
                <w:sz w:val="20"/>
                <w:szCs w:val="20"/>
                <w:vertAlign w:val="superscript"/>
              </w:rPr>
              <w:t>6a</w:t>
            </w:r>
          </w:p>
        </w:tc>
        <w:tc>
          <w:tcPr>
            <w:tcW w:w="450" w:type="dxa"/>
          </w:tcPr>
          <w:p w14:paraId="27934B9E"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25</w:t>
            </w:r>
          </w:p>
        </w:tc>
        <w:tc>
          <w:tcPr>
            <w:tcW w:w="1350" w:type="dxa"/>
          </w:tcPr>
          <w:p w14:paraId="58C8B587"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4</w:t>
            </w:r>
            <w:r>
              <w:rPr>
                <w:rFonts w:cs="Arial"/>
                <w:sz w:val="20"/>
                <w:szCs w:val="20"/>
              </w:rPr>
              <w:t>4</w:t>
            </w:r>
            <w:r w:rsidRPr="005E24D4">
              <w:rPr>
                <w:rFonts w:cs="Arial"/>
                <w:sz w:val="20"/>
                <w:szCs w:val="20"/>
              </w:rPr>
              <w:t>.0</w:t>
            </w:r>
            <w:r w:rsidRPr="005E24D4">
              <w:rPr>
                <w:rFonts w:cs="Arial"/>
                <w:sz w:val="20"/>
                <w:szCs w:val="20"/>
                <w:vertAlign w:val="superscript"/>
              </w:rPr>
              <w:t>a</w:t>
            </w:r>
          </w:p>
        </w:tc>
        <w:tc>
          <w:tcPr>
            <w:tcW w:w="450" w:type="dxa"/>
          </w:tcPr>
          <w:p w14:paraId="26E8E0AC"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11</w:t>
            </w:r>
          </w:p>
        </w:tc>
        <w:tc>
          <w:tcPr>
            <w:tcW w:w="1800" w:type="dxa"/>
          </w:tcPr>
          <w:p w14:paraId="4EFFFE26"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21.0</w:t>
            </w:r>
            <w:r w:rsidRPr="005E24D4">
              <w:rPr>
                <w:rFonts w:cs="Arial"/>
                <w:sz w:val="20"/>
                <w:szCs w:val="20"/>
                <w:vertAlign w:val="superscript"/>
              </w:rPr>
              <w:t>a</w:t>
            </w:r>
          </w:p>
        </w:tc>
      </w:tr>
      <w:tr w:rsidR="00795E80" w:rsidRPr="00951A5A" w14:paraId="31186226" w14:textId="77777777" w:rsidTr="00795E80">
        <w:trPr>
          <w:jc w:val="center"/>
        </w:trPr>
        <w:tc>
          <w:tcPr>
            <w:tcW w:w="2070" w:type="dxa"/>
          </w:tcPr>
          <w:p w14:paraId="3C051637" w14:textId="77777777" w:rsidR="00795E80" w:rsidRPr="004D2F6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4D2F64">
              <w:rPr>
                <w:rFonts w:cs="Arial"/>
                <w:i/>
                <w:iCs/>
                <w:sz w:val="20"/>
                <w:szCs w:val="20"/>
              </w:rPr>
              <w:t xml:space="preserve">         ≥</w:t>
            </w:r>
            <w:r>
              <w:rPr>
                <w:rFonts w:cs="Arial"/>
                <w:i/>
                <w:iCs/>
                <w:sz w:val="20"/>
                <w:szCs w:val="20"/>
              </w:rPr>
              <w:t>1.5</w:t>
            </w:r>
          </w:p>
        </w:tc>
        <w:tc>
          <w:tcPr>
            <w:tcW w:w="445" w:type="dxa"/>
          </w:tcPr>
          <w:p w14:paraId="2A31FF58"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2</w:t>
            </w:r>
          </w:p>
        </w:tc>
        <w:tc>
          <w:tcPr>
            <w:tcW w:w="1350" w:type="dxa"/>
          </w:tcPr>
          <w:p w14:paraId="5B1D91C2" w14:textId="1A8903E7" w:rsidR="00795E80" w:rsidRPr="005E24D4" w:rsidRDefault="00B32DCA"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0</w:t>
            </w:r>
          </w:p>
        </w:tc>
        <w:tc>
          <w:tcPr>
            <w:tcW w:w="450" w:type="dxa"/>
          </w:tcPr>
          <w:p w14:paraId="186DA18F"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0</w:t>
            </w:r>
          </w:p>
        </w:tc>
        <w:tc>
          <w:tcPr>
            <w:tcW w:w="1800" w:type="dxa"/>
          </w:tcPr>
          <w:p w14:paraId="40DBBBDF"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NA</w:t>
            </w:r>
          </w:p>
        </w:tc>
        <w:tc>
          <w:tcPr>
            <w:tcW w:w="450" w:type="dxa"/>
          </w:tcPr>
          <w:p w14:paraId="48C33A72"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2</w:t>
            </w:r>
          </w:p>
        </w:tc>
        <w:tc>
          <w:tcPr>
            <w:tcW w:w="1350" w:type="dxa"/>
          </w:tcPr>
          <w:p w14:paraId="04A5F87E" w14:textId="11BA2967" w:rsidR="00795E80" w:rsidRPr="005E24D4" w:rsidRDefault="00B32DCA"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0</w:t>
            </w:r>
          </w:p>
        </w:tc>
        <w:tc>
          <w:tcPr>
            <w:tcW w:w="450" w:type="dxa"/>
          </w:tcPr>
          <w:p w14:paraId="6E3A9B6A"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0</w:t>
            </w:r>
          </w:p>
        </w:tc>
        <w:tc>
          <w:tcPr>
            <w:tcW w:w="1800" w:type="dxa"/>
          </w:tcPr>
          <w:p w14:paraId="596920B3"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NA</w:t>
            </w:r>
          </w:p>
        </w:tc>
      </w:tr>
      <w:tr w:rsidR="00795E80" w:rsidRPr="00951A5A" w14:paraId="635849C9" w14:textId="77777777" w:rsidTr="00795E80">
        <w:trPr>
          <w:jc w:val="center"/>
        </w:trPr>
        <w:tc>
          <w:tcPr>
            <w:tcW w:w="2070" w:type="dxa"/>
          </w:tcPr>
          <w:p w14:paraId="0F7A0D98" w14:textId="77777777" w:rsidR="00795E80" w:rsidRPr="00951A5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Pr>
                <w:rFonts w:cs="Arial"/>
                <w:b/>
                <w:bCs/>
                <w:i/>
                <w:iCs/>
                <w:sz w:val="20"/>
                <w:szCs w:val="20"/>
              </w:rPr>
              <w:t xml:space="preserve">     </w:t>
            </w:r>
            <w:r w:rsidRPr="00802165">
              <w:rPr>
                <w:rFonts w:cs="Arial"/>
                <w:b/>
                <w:bCs/>
                <w:i/>
                <w:iCs/>
                <w:sz w:val="20"/>
                <w:szCs w:val="20"/>
              </w:rPr>
              <w:t>Length</w:t>
            </w:r>
            <w:r>
              <w:rPr>
                <w:rFonts w:cs="Arial"/>
                <w:b/>
                <w:bCs/>
                <w:i/>
                <w:iCs/>
                <w:sz w:val="20"/>
                <w:szCs w:val="20"/>
              </w:rPr>
              <w:t xml:space="preserve"> (mm)</w:t>
            </w:r>
          </w:p>
        </w:tc>
        <w:tc>
          <w:tcPr>
            <w:tcW w:w="445" w:type="dxa"/>
          </w:tcPr>
          <w:p w14:paraId="58684620"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p>
        </w:tc>
        <w:tc>
          <w:tcPr>
            <w:tcW w:w="1350" w:type="dxa"/>
          </w:tcPr>
          <w:p w14:paraId="33572586"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p>
        </w:tc>
        <w:tc>
          <w:tcPr>
            <w:tcW w:w="450" w:type="dxa"/>
          </w:tcPr>
          <w:p w14:paraId="31474EBC"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p>
        </w:tc>
        <w:tc>
          <w:tcPr>
            <w:tcW w:w="1800" w:type="dxa"/>
          </w:tcPr>
          <w:p w14:paraId="17A45FF6"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p>
        </w:tc>
        <w:tc>
          <w:tcPr>
            <w:tcW w:w="450" w:type="dxa"/>
          </w:tcPr>
          <w:p w14:paraId="180215CB"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350" w:type="dxa"/>
          </w:tcPr>
          <w:p w14:paraId="230AD3C8"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450" w:type="dxa"/>
          </w:tcPr>
          <w:p w14:paraId="716B5A9F"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c>
          <w:tcPr>
            <w:tcW w:w="1800" w:type="dxa"/>
          </w:tcPr>
          <w:p w14:paraId="3E808417"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p>
        </w:tc>
      </w:tr>
      <w:tr w:rsidR="00795E80" w:rsidRPr="00951A5A" w14:paraId="4ED5271A" w14:textId="77777777" w:rsidTr="00795E80">
        <w:trPr>
          <w:jc w:val="center"/>
        </w:trPr>
        <w:tc>
          <w:tcPr>
            <w:tcW w:w="2070" w:type="dxa"/>
          </w:tcPr>
          <w:p w14:paraId="4D137F48" w14:textId="77777777" w:rsidR="00795E80" w:rsidRPr="00951A5A"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b/>
                <w:bCs/>
              </w:rPr>
            </w:pPr>
            <w:r w:rsidRPr="00C20CB6">
              <w:rPr>
                <w:rFonts w:cs="Arial"/>
                <w:i/>
                <w:iCs/>
                <w:sz w:val="20"/>
                <w:szCs w:val="20"/>
              </w:rPr>
              <w:t xml:space="preserve">        </w:t>
            </w:r>
            <w:r>
              <w:rPr>
                <w:rFonts w:cs="Arial"/>
                <w:i/>
                <w:iCs/>
                <w:sz w:val="20"/>
                <w:szCs w:val="20"/>
              </w:rPr>
              <w:t>≤</w:t>
            </w:r>
            <w:r w:rsidRPr="00C20CB6">
              <w:rPr>
                <w:rFonts w:cs="Arial"/>
                <w:i/>
                <w:iCs/>
                <w:sz w:val="20"/>
                <w:szCs w:val="20"/>
              </w:rPr>
              <w:t xml:space="preserve">600      </w:t>
            </w:r>
          </w:p>
        </w:tc>
        <w:tc>
          <w:tcPr>
            <w:tcW w:w="445" w:type="dxa"/>
          </w:tcPr>
          <w:p w14:paraId="0006D024"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2</w:t>
            </w:r>
          </w:p>
        </w:tc>
        <w:tc>
          <w:tcPr>
            <w:tcW w:w="1350" w:type="dxa"/>
          </w:tcPr>
          <w:p w14:paraId="206BA688"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0</w:t>
            </w:r>
          </w:p>
        </w:tc>
        <w:tc>
          <w:tcPr>
            <w:tcW w:w="450" w:type="dxa"/>
          </w:tcPr>
          <w:p w14:paraId="5CE084C0"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0</w:t>
            </w:r>
          </w:p>
        </w:tc>
        <w:tc>
          <w:tcPr>
            <w:tcW w:w="1800" w:type="dxa"/>
          </w:tcPr>
          <w:p w14:paraId="2C519CF5"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NA</w:t>
            </w:r>
          </w:p>
        </w:tc>
        <w:tc>
          <w:tcPr>
            <w:tcW w:w="450" w:type="dxa"/>
          </w:tcPr>
          <w:p w14:paraId="51FF295C"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w:t>
            </w:r>
          </w:p>
        </w:tc>
        <w:tc>
          <w:tcPr>
            <w:tcW w:w="1350" w:type="dxa"/>
          </w:tcPr>
          <w:p w14:paraId="44E29DC4"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0</w:t>
            </w:r>
          </w:p>
        </w:tc>
        <w:tc>
          <w:tcPr>
            <w:tcW w:w="450" w:type="dxa"/>
          </w:tcPr>
          <w:p w14:paraId="44CB3EE5"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0</w:t>
            </w:r>
          </w:p>
        </w:tc>
        <w:tc>
          <w:tcPr>
            <w:tcW w:w="1800" w:type="dxa"/>
          </w:tcPr>
          <w:p w14:paraId="4438B71A"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NA</w:t>
            </w:r>
          </w:p>
        </w:tc>
      </w:tr>
      <w:tr w:rsidR="00795E80" w:rsidRPr="00951A5A" w14:paraId="1938FEBA" w14:textId="77777777" w:rsidTr="00795E80">
        <w:trPr>
          <w:jc w:val="center"/>
        </w:trPr>
        <w:tc>
          <w:tcPr>
            <w:tcW w:w="2070" w:type="dxa"/>
          </w:tcPr>
          <w:p w14:paraId="6249F54C" w14:textId="77777777" w:rsidR="00795E80" w:rsidRPr="00C20CB6"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i/>
                <w:iCs/>
              </w:rPr>
            </w:pPr>
            <w:r w:rsidRPr="00C20CB6">
              <w:rPr>
                <w:rFonts w:cs="Arial"/>
                <w:i/>
                <w:iCs/>
                <w:sz w:val="20"/>
                <w:szCs w:val="20"/>
              </w:rPr>
              <w:t xml:space="preserve">          700</w:t>
            </w:r>
          </w:p>
        </w:tc>
        <w:tc>
          <w:tcPr>
            <w:tcW w:w="445" w:type="dxa"/>
          </w:tcPr>
          <w:p w14:paraId="4A54512E"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5</w:t>
            </w:r>
          </w:p>
        </w:tc>
        <w:tc>
          <w:tcPr>
            <w:tcW w:w="1350" w:type="dxa"/>
          </w:tcPr>
          <w:p w14:paraId="1FBB331F" w14:textId="1549FDB3"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40</w:t>
            </w:r>
            <w:r w:rsidR="00B32DCA">
              <w:rPr>
                <w:rFonts w:cs="Arial"/>
                <w:sz w:val="20"/>
                <w:szCs w:val="20"/>
              </w:rPr>
              <w:t>.0</w:t>
            </w:r>
          </w:p>
        </w:tc>
        <w:tc>
          <w:tcPr>
            <w:tcW w:w="450" w:type="dxa"/>
          </w:tcPr>
          <w:p w14:paraId="6BA4E4D5"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2</w:t>
            </w:r>
          </w:p>
        </w:tc>
        <w:tc>
          <w:tcPr>
            <w:tcW w:w="1800" w:type="dxa"/>
          </w:tcPr>
          <w:p w14:paraId="2FEB9E8A"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3.3x10</w:t>
            </w:r>
            <w:r w:rsidRPr="005E24D4">
              <w:rPr>
                <w:rFonts w:cs="Arial"/>
                <w:sz w:val="20"/>
                <w:szCs w:val="20"/>
                <w:vertAlign w:val="superscript"/>
              </w:rPr>
              <w:t>6</w:t>
            </w:r>
          </w:p>
        </w:tc>
        <w:tc>
          <w:tcPr>
            <w:tcW w:w="450" w:type="dxa"/>
          </w:tcPr>
          <w:p w14:paraId="7D2DE1FB"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5</w:t>
            </w:r>
          </w:p>
        </w:tc>
        <w:tc>
          <w:tcPr>
            <w:tcW w:w="1350" w:type="dxa"/>
          </w:tcPr>
          <w:p w14:paraId="64434FD2"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40</w:t>
            </w:r>
            <w:r>
              <w:rPr>
                <w:rFonts w:cs="Arial"/>
                <w:sz w:val="20"/>
                <w:szCs w:val="20"/>
              </w:rPr>
              <w:t>.0</w:t>
            </w:r>
          </w:p>
        </w:tc>
        <w:tc>
          <w:tcPr>
            <w:tcW w:w="450" w:type="dxa"/>
          </w:tcPr>
          <w:p w14:paraId="055A0C07" w14:textId="46758A51" w:rsidR="00795E80" w:rsidRPr="005E24D4" w:rsidRDefault="00D9676D"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w:t>
            </w:r>
          </w:p>
        </w:tc>
        <w:tc>
          <w:tcPr>
            <w:tcW w:w="1800" w:type="dxa"/>
          </w:tcPr>
          <w:p w14:paraId="6A8C08C3"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75.3</w:t>
            </w:r>
          </w:p>
        </w:tc>
      </w:tr>
      <w:tr w:rsidR="00795E80" w:rsidRPr="00951A5A" w14:paraId="491A0C89" w14:textId="77777777" w:rsidTr="00795E80">
        <w:trPr>
          <w:jc w:val="center"/>
        </w:trPr>
        <w:tc>
          <w:tcPr>
            <w:tcW w:w="2070" w:type="dxa"/>
          </w:tcPr>
          <w:p w14:paraId="3A90EFE6" w14:textId="77777777" w:rsidR="00795E80" w:rsidRPr="00C20CB6"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i/>
                <w:iCs/>
              </w:rPr>
            </w:pPr>
            <w:r w:rsidRPr="00C20CB6">
              <w:rPr>
                <w:rFonts w:cs="Arial"/>
                <w:i/>
                <w:iCs/>
                <w:sz w:val="20"/>
                <w:szCs w:val="20"/>
              </w:rPr>
              <w:t xml:space="preserve">          800</w:t>
            </w:r>
          </w:p>
        </w:tc>
        <w:tc>
          <w:tcPr>
            <w:tcW w:w="445" w:type="dxa"/>
          </w:tcPr>
          <w:p w14:paraId="65502B96"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26</w:t>
            </w:r>
          </w:p>
        </w:tc>
        <w:tc>
          <w:tcPr>
            <w:tcW w:w="1350" w:type="dxa"/>
          </w:tcPr>
          <w:p w14:paraId="4FA4FBF3" w14:textId="1F9326E8"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3</w:t>
            </w:r>
            <w:r w:rsidR="00B32DCA">
              <w:rPr>
                <w:rFonts w:cs="Arial"/>
                <w:sz w:val="20"/>
                <w:szCs w:val="20"/>
              </w:rPr>
              <w:t>4</w:t>
            </w:r>
            <w:r w:rsidRPr="005E24D4">
              <w:rPr>
                <w:rFonts w:cs="Arial"/>
                <w:sz w:val="20"/>
                <w:szCs w:val="20"/>
              </w:rPr>
              <w:t>.</w:t>
            </w:r>
            <w:r w:rsidR="00B32DCA">
              <w:rPr>
                <w:rFonts w:cs="Arial"/>
                <w:sz w:val="20"/>
                <w:szCs w:val="20"/>
              </w:rPr>
              <w:t>6</w:t>
            </w:r>
            <w:r w:rsidRPr="005E24D4">
              <w:rPr>
                <w:rFonts w:cs="Arial"/>
                <w:sz w:val="20"/>
                <w:szCs w:val="20"/>
                <w:vertAlign w:val="superscript"/>
              </w:rPr>
              <w:t>a</w:t>
            </w:r>
          </w:p>
        </w:tc>
        <w:tc>
          <w:tcPr>
            <w:tcW w:w="450" w:type="dxa"/>
          </w:tcPr>
          <w:p w14:paraId="076266AF" w14:textId="15740CC8" w:rsidR="00795E80" w:rsidRPr="005E24D4" w:rsidRDefault="00B32DCA"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9</w:t>
            </w:r>
          </w:p>
        </w:tc>
        <w:tc>
          <w:tcPr>
            <w:tcW w:w="1800" w:type="dxa"/>
          </w:tcPr>
          <w:p w14:paraId="6509ED09" w14:textId="50C27CF7" w:rsidR="00795E80" w:rsidRPr="005E24D4" w:rsidRDefault="00B32DCA"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Pr>
                <w:rFonts w:cs="Arial"/>
                <w:sz w:val="20"/>
                <w:szCs w:val="20"/>
              </w:rPr>
              <w:t>5</w:t>
            </w:r>
            <w:r w:rsidR="00795E80" w:rsidRPr="005E24D4">
              <w:rPr>
                <w:rFonts w:cs="Arial"/>
                <w:sz w:val="20"/>
                <w:szCs w:val="20"/>
              </w:rPr>
              <w:t>.0x10</w:t>
            </w:r>
            <w:r w:rsidR="00795E80" w:rsidRPr="005E24D4">
              <w:rPr>
                <w:rFonts w:cs="Arial"/>
                <w:sz w:val="20"/>
                <w:szCs w:val="20"/>
                <w:vertAlign w:val="superscript"/>
              </w:rPr>
              <w:t>5a</w:t>
            </w:r>
          </w:p>
        </w:tc>
        <w:tc>
          <w:tcPr>
            <w:tcW w:w="450" w:type="dxa"/>
          </w:tcPr>
          <w:p w14:paraId="48D76B94"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26</w:t>
            </w:r>
          </w:p>
        </w:tc>
        <w:tc>
          <w:tcPr>
            <w:tcW w:w="1350" w:type="dxa"/>
          </w:tcPr>
          <w:p w14:paraId="0B46E988"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34.6</w:t>
            </w:r>
            <w:r w:rsidRPr="005E24D4">
              <w:rPr>
                <w:rFonts w:cs="Arial"/>
                <w:sz w:val="20"/>
                <w:szCs w:val="20"/>
                <w:vertAlign w:val="superscript"/>
              </w:rPr>
              <w:t>a</w:t>
            </w:r>
          </w:p>
        </w:tc>
        <w:tc>
          <w:tcPr>
            <w:tcW w:w="450" w:type="dxa"/>
          </w:tcPr>
          <w:p w14:paraId="3A79B4F0" w14:textId="39C72FA6" w:rsidR="00795E80" w:rsidRPr="005E24D4" w:rsidRDefault="00D9676D"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9</w:t>
            </w:r>
          </w:p>
        </w:tc>
        <w:tc>
          <w:tcPr>
            <w:tcW w:w="1800" w:type="dxa"/>
          </w:tcPr>
          <w:p w14:paraId="6A1F2D4F"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13.9</w:t>
            </w:r>
            <w:r w:rsidRPr="005E24D4">
              <w:rPr>
                <w:rFonts w:cs="Arial"/>
                <w:sz w:val="20"/>
                <w:szCs w:val="20"/>
                <w:vertAlign w:val="superscript"/>
              </w:rPr>
              <w:t>a</w:t>
            </w:r>
          </w:p>
        </w:tc>
      </w:tr>
      <w:tr w:rsidR="00795E80" w:rsidRPr="00951A5A" w14:paraId="4E53FDFF" w14:textId="77777777" w:rsidTr="00795E80">
        <w:trPr>
          <w:jc w:val="center"/>
        </w:trPr>
        <w:tc>
          <w:tcPr>
            <w:tcW w:w="2070" w:type="dxa"/>
          </w:tcPr>
          <w:p w14:paraId="075FBFA3" w14:textId="77777777" w:rsidR="00795E80" w:rsidRPr="00C20CB6"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i/>
                <w:iCs/>
              </w:rPr>
            </w:pPr>
            <w:r w:rsidRPr="00C20CB6">
              <w:rPr>
                <w:rFonts w:cs="Arial"/>
                <w:i/>
                <w:iCs/>
                <w:sz w:val="20"/>
                <w:szCs w:val="20"/>
              </w:rPr>
              <w:t xml:space="preserve">          900</w:t>
            </w:r>
          </w:p>
        </w:tc>
        <w:tc>
          <w:tcPr>
            <w:tcW w:w="445" w:type="dxa"/>
          </w:tcPr>
          <w:p w14:paraId="7F4777D9"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16</w:t>
            </w:r>
          </w:p>
        </w:tc>
        <w:tc>
          <w:tcPr>
            <w:tcW w:w="1350" w:type="dxa"/>
          </w:tcPr>
          <w:p w14:paraId="73CDC367"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50.0</w:t>
            </w:r>
            <w:r w:rsidRPr="005E24D4">
              <w:rPr>
                <w:rFonts w:cs="Arial"/>
                <w:sz w:val="20"/>
                <w:szCs w:val="20"/>
                <w:vertAlign w:val="superscript"/>
              </w:rPr>
              <w:t>a</w:t>
            </w:r>
          </w:p>
        </w:tc>
        <w:tc>
          <w:tcPr>
            <w:tcW w:w="450" w:type="dxa"/>
          </w:tcPr>
          <w:p w14:paraId="37CE451F"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8</w:t>
            </w:r>
          </w:p>
        </w:tc>
        <w:tc>
          <w:tcPr>
            <w:tcW w:w="1800" w:type="dxa"/>
          </w:tcPr>
          <w:p w14:paraId="7F3E9617"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1.2x10</w:t>
            </w:r>
            <w:r w:rsidRPr="005E24D4">
              <w:rPr>
                <w:rFonts w:cs="Arial"/>
                <w:sz w:val="20"/>
                <w:szCs w:val="20"/>
                <w:vertAlign w:val="superscript"/>
              </w:rPr>
              <w:t>6a</w:t>
            </w:r>
          </w:p>
        </w:tc>
        <w:tc>
          <w:tcPr>
            <w:tcW w:w="450" w:type="dxa"/>
          </w:tcPr>
          <w:p w14:paraId="1F10FCC6"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16</w:t>
            </w:r>
          </w:p>
        </w:tc>
        <w:tc>
          <w:tcPr>
            <w:tcW w:w="1350" w:type="dxa"/>
          </w:tcPr>
          <w:p w14:paraId="69BDFAB0"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43.8</w:t>
            </w:r>
            <w:r w:rsidRPr="005E24D4">
              <w:rPr>
                <w:rFonts w:cs="Arial"/>
                <w:sz w:val="20"/>
                <w:szCs w:val="20"/>
                <w:vertAlign w:val="superscript"/>
              </w:rPr>
              <w:t>a</w:t>
            </w:r>
          </w:p>
        </w:tc>
        <w:tc>
          <w:tcPr>
            <w:tcW w:w="450" w:type="dxa"/>
          </w:tcPr>
          <w:p w14:paraId="38472C12" w14:textId="0D2399FF" w:rsidR="00795E80" w:rsidRPr="005E24D4" w:rsidRDefault="00D9676D"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7</w:t>
            </w:r>
          </w:p>
        </w:tc>
        <w:tc>
          <w:tcPr>
            <w:tcW w:w="1800" w:type="dxa"/>
          </w:tcPr>
          <w:p w14:paraId="1D728B3A" w14:textId="4C6ABF3D"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21</w:t>
            </w:r>
            <w:r w:rsidR="00D9676D">
              <w:rPr>
                <w:rFonts w:cs="Arial"/>
                <w:sz w:val="20"/>
                <w:szCs w:val="20"/>
              </w:rPr>
              <w:t>.0</w:t>
            </w:r>
            <w:r w:rsidRPr="005E24D4">
              <w:rPr>
                <w:rFonts w:cs="Arial"/>
                <w:sz w:val="20"/>
                <w:szCs w:val="20"/>
                <w:vertAlign w:val="superscript"/>
              </w:rPr>
              <w:t>a</w:t>
            </w:r>
          </w:p>
        </w:tc>
      </w:tr>
      <w:tr w:rsidR="00795E80" w:rsidRPr="00951A5A" w14:paraId="493DA851" w14:textId="77777777" w:rsidTr="00795E80">
        <w:trPr>
          <w:jc w:val="center"/>
        </w:trPr>
        <w:tc>
          <w:tcPr>
            <w:tcW w:w="2070" w:type="dxa"/>
          </w:tcPr>
          <w:p w14:paraId="0743F5E2" w14:textId="77777777" w:rsidR="00795E80" w:rsidRPr="00C20CB6"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i/>
                <w:iCs/>
              </w:rPr>
            </w:pPr>
            <w:r w:rsidRPr="00C20CB6">
              <w:rPr>
                <w:rFonts w:cs="Arial"/>
                <w:i/>
                <w:iCs/>
                <w:sz w:val="20"/>
                <w:szCs w:val="20"/>
              </w:rPr>
              <w:t xml:space="preserve">         </w:t>
            </w:r>
            <w:r>
              <w:rPr>
                <w:rFonts w:cs="Arial"/>
                <w:i/>
                <w:iCs/>
                <w:sz w:val="20"/>
                <w:szCs w:val="20"/>
              </w:rPr>
              <w:t>&gt;900</w:t>
            </w:r>
          </w:p>
        </w:tc>
        <w:tc>
          <w:tcPr>
            <w:tcW w:w="445" w:type="dxa"/>
          </w:tcPr>
          <w:p w14:paraId="553C9533"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1</w:t>
            </w:r>
          </w:p>
        </w:tc>
        <w:tc>
          <w:tcPr>
            <w:tcW w:w="1350" w:type="dxa"/>
          </w:tcPr>
          <w:p w14:paraId="1034A4EA"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100</w:t>
            </w:r>
          </w:p>
        </w:tc>
        <w:tc>
          <w:tcPr>
            <w:tcW w:w="450" w:type="dxa"/>
          </w:tcPr>
          <w:p w14:paraId="4EA76140"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1</w:t>
            </w:r>
          </w:p>
        </w:tc>
        <w:tc>
          <w:tcPr>
            <w:tcW w:w="1800" w:type="dxa"/>
          </w:tcPr>
          <w:p w14:paraId="064AAF97" w14:textId="64BD9E2D"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sz w:val="20"/>
                <w:szCs w:val="20"/>
              </w:rPr>
            </w:pPr>
            <w:r w:rsidRPr="005E24D4">
              <w:rPr>
                <w:rFonts w:cs="Arial"/>
                <w:sz w:val="20"/>
                <w:szCs w:val="20"/>
              </w:rPr>
              <w:t>1.</w:t>
            </w:r>
            <w:r w:rsidR="00B32DCA">
              <w:rPr>
                <w:rFonts w:cs="Arial"/>
                <w:sz w:val="20"/>
                <w:szCs w:val="20"/>
              </w:rPr>
              <w:t>1</w:t>
            </w:r>
            <w:r w:rsidRPr="005E24D4">
              <w:rPr>
                <w:rFonts w:cs="Arial"/>
                <w:sz w:val="20"/>
                <w:szCs w:val="20"/>
              </w:rPr>
              <w:t>x10</w:t>
            </w:r>
            <w:r w:rsidRPr="005E24D4">
              <w:rPr>
                <w:rFonts w:cs="Arial"/>
                <w:sz w:val="20"/>
                <w:szCs w:val="20"/>
                <w:vertAlign w:val="superscript"/>
              </w:rPr>
              <w:t>5</w:t>
            </w:r>
          </w:p>
        </w:tc>
        <w:tc>
          <w:tcPr>
            <w:tcW w:w="450" w:type="dxa"/>
          </w:tcPr>
          <w:p w14:paraId="7A3EF770"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1</w:t>
            </w:r>
          </w:p>
        </w:tc>
        <w:tc>
          <w:tcPr>
            <w:tcW w:w="1350" w:type="dxa"/>
          </w:tcPr>
          <w:p w14:paraId="5CA77DBF"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100</w:t>
            </w:r>
          </w:p>
        </w:tc>
        <w:tc>
          <w:tcPr>
            <w:tcW w:w="450" w:type="dxa"/>
          </w:tcPr>
          <w:p w14:paraId="208FDE2F"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sidRPr="005E24D4">
              <w:rPr>
                <w:rFonts w:cs="Arial"/>
                <w:sz w:val="20"/>
                <w:szCs w:val="20"/>
              </w:rPr>
              <w:t>1</w:t>
            </w:r>
          </w:p>
        </w:tc>
        <w:tc>
          <w:tcPr>
            <w:tcW w:w="1800" w:type="dxa"/>
          </w:tcPr>
          <w:p w14:paraId="4A4B63BA" w14:textId="77777777" w:rsidR="00795E80" w:rsidRPr="005E24D4" w:rsidRDefault="00795E80" w:rsidP="00D7507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jc w:val="center"/>
              <w:rPr>
                <w:rFonts w:cs="Arial"/>
              </w:rPr>
            </w:pPr>
            <w:r>
              <w:rPr>
                <w:rFonts w:cs="Arial"/>
                <w:sz w:val="20"/>
                <w:szCs w:val="20"/>
              </w:rPr>
              <w:t>3.3</w:t>
            </w:r>
          </w:p>
        </w:tc>
      </w:tr>
    </w:tbl>
    <w:p w14:paraId="7B739A13" w14:textId="77777777" w:rsidR="001C6AC1" w:rsidRDefault="001C6AC1" w:rsidP="00E91AC1">
      <w:pPr>
        <w:rPr>
          <w:rFonts w:eastAsia="Calibri" w:cs="Arial"/>
          <w:b/>
          <w:bCs/>
          <w:i/>
          <w:iCs/>
          <w:color w:val="000000"/>
          <w:u w:val="single"/>
        </w:rPr>
      </w:pPr>
    </w:p>
    <w:p w14:paraId="04F42D83" w14:textId="5D861229" w:rsidR="00E91AC1" w:rsidRPr="00AB274D" w:rsidRDefault="00E91AC1" w:rsidP="00E91AC1">
      <w:pPr>
        <w:rPr>
          <w:rFonts w:eastAsia="Calibri" w:cs="Arial"/>
          <w:b/>
          <w:bCs/>
          <w:color w:val="000000"/>
        </w:rPr>
      </w:pPr>
      <w:r>
        <w:rPr>
          <w:rFonts w:eastAsia="Calibri" w:cs="Arial"/>
          <w:b/>
          <w:bCs/>
          <w:i/>
          <w:iCs/>
          <w:color w:val="000000"/>
          <w:u w:val="single"/>
        </w:rPr>
        <w:t xml:space="preserve">Tetracapsuloides bryosalmonae </w:t>
      </w:r>
      <w:r w:rsidRPr="00AB274D">
        <w:rPr>
          <w:rFonts w:eastAsia="Calibri" w:cs="Arial"/>
          <w:b/>
          <w:bCs/>
          <w:color w:val="000000"/>
          <w:u w:val="single"/>
        </w:rPr>
        <w:t>(PKX)</w:t>
      </w:r>
      <w:r w:rsidR="001C6AC1">
        <w:rPr>
          <w:rFonts w:eastAsia="Calibri" w:cs="Arial"/>
          <w:b/>
          <w:bCs/>
          <w:color w:val="000000"/>
          <w:u w:val="single"/>
        </w:rPr>
        <w:t xml:space="preserve"> and </w:t>
      </w:r>
      <w:r w:rsidR="001C6AC1" w:rsidRPr="00DD0A47">
        <w:rPr>
          <w:rFonts w:eastAsia="Calibri" w:cs="Arial"/>
          <w:b/>
          <w:bCs/>
          <w:i/>
          <w:iCs/>
          <w:color w:val="000000"/>
          <w:u w:val="single"/>
        </w:rPr>
        <w:t>Flavobacterium psychrophilum</w:t>
      </w:r>
      <w:r w:rsidR="001C6AC1" w:rsidRPr="00AB274D">
        <w:rPr>
          <w:rFonts w:eastAsia="Calibri" w:cs="Arial"/>
          <w:b/>
          <w:bCs/>
          <w:color w:val="000000"/>
          <w:u w:val="single"/>
        </w:rPr>
        <w:t>-Specific qPCR</w:t>
      </w:r>
      <w:r w:rsidRPr="00AB274D">
        <w:rPr>
          <w:rFonts w:eastAsia="Calibri" w:cs="Arial"/>
          <w:b/>
          <w:bCs/>
          <w:color w:val="000000"/>
        </w:rPr>
        <w:t xml:space="preserve">: </w:t>
      </w:r>
    </w:p>
    <w:p w14:paraId="2682BA48" w14:textId="77777777" w:rsidR="00E91AC1" w:rsidRDefault="00E91AC1" w:rsidP="00E91AC1">
      <w:pPr>
        <w:rPr>
          <w:rFonts w:eastAsia="Calibri" w:cs="Arial"/>
          <w:b/>
          <w:bCs/>
          <w:color w:val="000000"/>
        </w:rPr>
      </w:pPr>
    </w:p>
    <w:p w14:paraId="2A07D60D" w14:textId="6AE1D527" w:rsidR="00A271D2" w:rsidRDefault="00A271D2" w:rsidP="00A271D2">
      <w:pPr>
        <w:rPr>
          <w:rFonts w:eastAsia="Calibri" w:cs="Arial"/>
          <w:color w:val="000000"/>
        </w:rPr>
      </w:pPr>
      <w:r w:rsidRPr="00CC14E4">
        <w:rPr>
          <w:rFonts w:eastAsia="Calibri" w:cs="Arial"/>
          <w:color w:val="000000"/>
        </w:rPr>
        <w:t xml:space="preserve">DNA from </w:t>
      </w:r>
      <w:r w:rsidRPr="00CC14E4">
        <w:rPr>
          <w:rFonts w:eastAsia="Calibri" w:cs="Arial"/>
          <w:spacing w:val="-2"/>
        </w:rPr>
        <w:t>approximately 30</w:t>
      </w:r>
      <w:r>
        <w:rPr>
          <w:rFonts w:eastAsia="Calibri" w:cs="Arial"/>
          <w:spacing w:val="-2"/>
        </w:rPr>
        <w:t>m</w:t>
      </w:r>
      <w:r w:rsidRPr="00CC14E4">
        <w:rPr>
          <w:rFonts w:eastAsia="Calibri" w:cs="Arial"/>
          <w:spacing w:val="-2"/>
        </w:rPr>
        <w:t>g of kidney tissue was extracted using th</w:t>
      </w:r>
      <w:r w:rsidRPr="00CC14E4">
        <w:rPr>
          <w:rFonts w:eastAsia="Calibri" w:cs="Arial"/>
          <w:color w:val="000000"/>
        </w:rPr>
        <w:t xml:space="preserve">e Digestion Workflow for the </w:t>
      </w:r>
      <w:proofErr w:type="spellStart"/>
      <w:r w:rsidRPr="00CC14E4">
        <w:rPr>
          <w:rFonts w:eastAsia="Calibri" w:cs="Arial"/>
          <w:color w:val="000000"/>
        </w:rPr>
        <w:t>MagMAX</w:t>
      </w:r>
      <w:proofErr w:type="spellEnd"/>
      <w:r w:rsidRPr="00CC14E4">
        <w:rPr>
          <w:rFonts w:eastAsia="Calibri" w:cs="Arial"/>
          <w:color w:val="000000"/>
        </w:rPr>
        <w:t xml:space="preserve"> CORE Nucleic Acid Purification Kit on a </w:t>
      </w:r>
      <w:proofErr w:type="spellStart"/>
      <w:r w:rsidRPr="00CC14E4">
        <w:rPr>
          <w:rFonts w:eastAsia="Calibri" w:cs="Arial"/>
          <w:color w:val="000000"/>
        </w:rPr>
        <w:t>KingFisher</w:t>
      </w:r>
      <w:proofErr w:type="spellEnd"/>
      <w:r w:rsidRPr="00CC14E4">
        <w:rPr>
          <w:rFonts w:eastAsia="Calibri" w:cs="Arial"/>
          <w:color w:val="000000"/>
        </w:rPr>
        <w:t xml:space="preserve"> Flex purification system. A synthetically produced gene fragment, </w:t>
      </w:r>
      <w:proofErr w:type="spellStart"/>
      <w:r w:rsidRPr="00CC14E4">
        <w:rPr>
          <w:rFonts w:eastAsia="Calibri" w:cs="Arial"/>
          <w:color w:val="000000"/>
        </w:rPr>
        <w:t>gBlock</w:t>
      </w:r>
      <w:proofErr w:type="spellEnd"/>
      <w:r w:rsidRPr="00CC14E4">
        <w:rPr>
          <w:rFonts w:eastAsia="Calibri" w:cs="Arial"/>
          <w:color w:val="000000"/>
        </w:rPr>
        <w:t xml:space="preserve"> (Integrated DNA Technologies), was used for the standard curve. The LOQ for the PKX assay was </w:t>
      </w:r>
      <w:r>
        <w:rPr>
          <w:rFonts w:eastAsia="Calibri" w:cs="Arial"/>
          <w:color w:val="000000"/>
        </w:rPr>
        <w:t>10</w:t>
      </w:r>
      <w:r w:rsidRPr="00CC14E4">
        <w:rPr>
          <w:rFonts w:eastAsia="Calibri" w:cs="Arial"/>
          <w:color w:val="000000"/>
        </w:rPr>
        <w:t xml:space="preserve"> gene copies per reaction, corresponding to a C</w:t>
      </w:r>
      <w:r w:rsidRPr="00CC14E4">
        <w:rPr>
          <w:rFonts w:eastAsia="Calibri" w:cs="Arial"/>
          <w:color w:val="000000"/>
          <w:vertAlign w:val="subscript"/>
        </w:rPr>
        <w:t>T</w:t>
      </w:r>
      <w:r w:rsidRPr="00CC14E4">
        <w:rPr>
          <w:rFonts w:eastAsia="Calibri" w:cs="Arial"/>
          <w:color w:val="000000"/>
        </w:rPr>
        <w:t xml:space="preserve"> value of </w:t>
      </w:r>
      <w:r>
        <w:rPr>
          <w:rFonts w:eastAsia="Calibri" w:cs="Arial"/>
          <w:color w:val="000000"/>
        </w:rPr>
        <w:t>32.1</w:t>
      </w:r>
      <w:r w:rsidRPr="00CC14E4">
        <w:rPr>
          <w:rFonts w:eastAsia="Calibri" w:cs="Arial"/>
          <w:color w:val="000000"/>
        </w:rPr>
        <w:t xml:space="preserve">. This qPCR </w:t>
      </w:r>
      <w:r w:rsidRPr="00CC14E4">
        <w:rPr>
          <w:rFonts w:eastAsia="Calibri" w:cs="Arial"/>
          <w:color w:val="000000"/>
        </w:rPr>
        <w:lastRenderedPageBreak/>
        <w:t>targets the 18S rDNA multi-copy gene and was performed in accordance with Bettge et al. (2009).</w:t>
      </w:r>
      <w:r>
        <w:rPr>
          <w:rFonts w:eastAsia="Calibri" w:cs="Arial"/>
          <w:color w:val="000000"/>
        </w:rPr>
        <w:t xml:space="preserve"> </w:t>
      </w:r>
      <w:r w:rsidRPr="00CC14E4">
        <w:rPr>
          <w:rFonts w:eastAsia="Calibri" w:cs="Arial"/>
          <w:color w:val="000000"/>
        </w:rPr>
        <w:t xml:space="preserve">The LOQ for the </w:t>
      </w:r>
      <w:r w:rsidRPr="00CC14E4">
        <w:rPr>
          <w:rFonts w:eastAsia="Calibri" w:cs="Arial"/>
          <w:i/>
          <w:iCs/>
          <w:color w:val="000000"/>
        </w:rPr>
        <w:t xml:space="preserve">F. psychrophilum </w:t>
      </w:r>
      <w:r w:rsidRPr="009F1708">
        <w:rPr>
          <w:rFonts w:eastAsia="Calibri" w:cs="Arial"/>
          <w:color w:val="000000"/>
        </w:rPr>
        <w:t xml:space="preserve">assay was </w:t>
      </w:r>
      <w:r>
        <w:rPr>
          <w:rFonts w:eastAsia="Calibri" w:cs="Arial"/>
          <w:color w:val="000000"/>
        </w:rPr>
        <w:t>10</w:t>
      </w:r>
      <w:r w:rsidRPr="009F1708">
        <w:rPr>
          <w:rFonts w:eastAsia="Calibri" w:cs="Arial"/>
          <w:color w:val="000000"/>
        </w:rPr>
        <w:t xml:space="preserve"> gene copies per reaction, corresponding to a C</w:t>
      </w:r>
      <w:r w:rsidRPr="009F1708">
        <w:rPr>
          <w:rFonts w:eastAsia="Calibri" w:cs="Arial"/>
          <w:color w:val="000000"/>
          <w:vertAlign w:val="subscript"/>
        </w:rPr>
        <w:t>T</w:t>
      </w:r>
      <w:r w:rsidRPr="009F1708">
        <w:rPr>
          <w:rFonts w:eastAsia="Calibri" w:cs="Arial"/>
          <w:color w:val="000000"/>
        </w:rPr>
        <w:t xml:space="preserve"> value of approximately </w:t>
      </w:r>
      <w:r>
        <w:rPr>
          <w:rFonts w:eastAsia="Calibri" w:cs="Arial"/>
          <w:color w:val="000000"/>
        </w:rPr>
        <w:t>33.2</w:t>
      </w:r>
      <w:r w:rsidRPr="009F1708">
        <w:rPr>
          <w:rFonts w:eastAsia="Calibri" w:cs="Arial"/>
          <w:color w:val="000000"/>
        </w:rPr>
        <w:t xml:space="preserve"> and equates to approximately </w:t>
      </w:r>
      <w:r>
        <w:rPr>
          <w:rFonts w:eastAsia="Calibri" w:cs="Arial"/>
          <w:color w:val="000000"/>
        </w:rPr>
        <w:t>10</w:t>
      </w:r>
      <w:r w:rsidRPr="00CC14E4">
        <w:rPr>
          <w:rFonts w:eastAsia="Calibri" w:cs="Arial"/>
          <w:color w:val="000000"/>
        </w:rPr>
        <w:t xml:space="preserve"> bacteria. This qPCR targets a single-copy gene for a hypothetical protein with unknown function and was performed in accordance with </w:t>
      </w:r>
      <w:proofErr w:type="spellStart"/>
      <w:r w:rsidRPr="00CC14E4">
        <w:rPr>
          <w:rFonts w:eastAsia="Calibri" w:cs="Arial"/>
          <w:color w:val="000000"/>
        </w:rPr>
        <w:t>Marancik</w:t>
      </w:r>
      <w:proofErr w:type="spellEnd"/>
      <w:r w:rsidRPr="00CC14E4">
        <w:rPr>
          <w:rFonts w:eastAsia="Calibri" w:cs="Arial"/>
          <w:color w:val="000000"/>
        </w:rPr>
        <w:t xml:space="preserve"> &amp; Wiens (2013).</w:t>
      </w:r>
    </w:p>
    <w:p w14:paraId="77763166" w14:textId="77777777" w:rsidR="00E91AC1" w:rsidRDefault="00E91AC1" w:rsidP="00E91AC1">
      <w:pPr>
        <w:rPr>
          <w:rFonts w:eastAsia="Calibri" w:cs="Arial"/>
          <w:color w:val="000000"/>
        </w:rPr>
      </w:pPr>
    </w:p>
    <w:p w14:paraId="402099E7" w14:textId="77777777" w:rsidR="00805C9D" w:rsidRDefault="00805C9D" w:rsidP="00E91AC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2</w:t>
      </w:r>
      <w:r w:rsidR="00E91AC1">
        <w:rPr>
          <w:rFonts w:cs="Arial"/>
        </w:rPr>
        <w:t>/</w:t>
      </w:r>
      <w:r>
        <w:rPr>
          <w:rFonts w:cs="Arial"/>
        </w:rPr>
        <w:t>50</w:t>
      </w:r>
      <w:r w:rsidR="00E91AC1">
        <w:rPr>
          <w:rFonts w:cs="Arial"/>
        </w:rPr>
        <w:t xml:space="preserve"> </w:t>
      </w:r>
      <w:r w:rsidR="00E91AC1">
        <w:rPr>
          <w:rFonts w:cs="Arial"/>
        </w:rPr>
        <w:tab/>
        <w:t xml:space="preserve">kidneys with quantifiable </w:t>
      </w:r>
      <w:r w:rsidR="00E91AC1">
        <w:rPr>
          <w:rFonts w:cs="Arial"/>
          <w:i/>
          <w:iCs/>
        </w:rPr>
        <w:t>T. bryosalmonae</w:t>
      </w:r>
      <w:r w:rsidR="00E91AC1">
        <w:rPr>
          <w:rFonts w:cs="Arial"/>
        </w:rPr>
        <w:t xml:space="preserve"> DNA at or above the LOQ</w:t>
      </w:r>
      <w:r>
        <w:rPr>
          <w:rFonts w:cs="Arial"/>
        </w:rPr>
        <w:t xml:space="preserve"> (4%)</w:t>
      </w:r>
      <w:r w:rsidR="00E91AC1">
        <w:rPr>
          <w:rFonts w:cs="Arial"/>
        </w:rPr>
        <w:t xml:space="preserve"> </w:t>
      </w:r>
    </w:p>
    <w:p w14:paraId="4BF6D5E2" w14:textId="77777777" w:rsidR="00A271D2" w:rsidRDefault="00805C9D" w:rsidP="00E91AC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ab/>
      </w:r>
    </w:p>
    <w:p w14:paraId="373324C8" w14:textId="7BA8B912" w:rsidR="00805C9D" w:rsidRDefault="00805C9D" w:rsidP="00E91AC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Fish </w:t>
      </w:r>
      <w:r w:rsidR="00A271D2">
        <w:rPr>
          <w:rFonts w:cs="Arial"/>
        </w:rPr>
        <w:t>37</w:t>
      </w:r>
      <w:r>
        <w:rPr>
          <w:rFonts w:cs="Arial"/>
        </w:rPr>
        <w:t xml:space="preserve"> and </w:t>
      </w:r>
      <w:r w:rsidR="00A271D2">
        <w:rPr>
          <w:rFonts w:cs="Arial"/>
        </w:rPr>
        <w:t>47</w:t>
      </w:r>
      <w:r>
        <w:rPr>
          <w:rFonts w:cs="Arial"/>
        </w:rPr>
        <w:t xml:space="preserve"> had a</w:t>
      </w:r>
      <w:r w:rsidR="00A271D2">
        <w:rPr>
          <w:rFonts w:cs="Arial"/>
        </w:rPr>
        <w:t>n</w:t>
      </w:r>
      <w:r>
        <w:rPr>
          <w:rFonts w:cs="Arial"/>
        </w:rPr>
        <w:t xml:space="preserve"> infection </w:t>
      </w:r>
      <w:r w:rsidR="008F4828">
        <w:rPr>
          <w:rFonts w:cs="Arial"/>
        </w:rPr>
        <w:t xml:space="preserve">density </w:t>
      </w:r>
      <w:r>
        <w:rPr>
          <w:rFonts w:cs="Arial"/>
        </w:rPr>
        <w:t xml:space="preserve">of </w:t>
      </w:r>
      <w:r w:rsidR="00A271D2">
        <w:rPr>
          <w:rFonts w:cs="Arial"/>
        </w:rPr>
        <w:t>2.4x10</w:t>
      </w:r>
      <w:r w:rsidR="00A271D2" w:rsidRPr="00A271D2">
        <w:rPr>
          <w:rFonts w:cs="Arial"/>
          <w:vertAlign w:val="superscript"/>
        </w:rPr>
        <w:t>1</w:t>
      </w:r>
      <w:r>
        <w:rPr>
          <w:rFonts w:cs="Arial"/>
        </w:rPr>
        <w:t xml:space="preserve"> and </w:t>
      </w:r>
      <w:r w:rsidR="00A271D2">
        <w:rPr>
          <w:rFonts w:cs="Arial"/>
        </w:rPr>
        <w:t>2.0x10</w:t>
      </w:r>
      <w:r w:rsidR="00A271D2" w:rsidRPr="00A271D2">
        <w:rPr>
          <w:rFonts w:cs="Arial"/>
          <w:vertAlign w:val="superscript"/>
        </w:rPr>
        <w:t>3</w:t>
      </w:r>
      <w:r>
        <w:rPr>
          <w:rFonts w:cs="Arial"/>
        </w:rPr>
        <w:t xml:space="preserve"> </w:t>
      </w:r>
      <w:r w:rsidR="00A271D2">
        <w:rPr>
          <w:rFonts w:cs="Arial"/>
        </w:rPr>
        <w:t xml:space="preserve">gene </w:t>
      </w:r>
      <w:r>
        <w:rPr>
          <w:rFonts w:cs="Arial"/>
        </w:rPr>
        <w:t>copies/mg, respectively.</w:t>
      </w:r>
    </w:p>
    <w:p w14:paraId="6DAF442D" w14:textId="77777777" w:rsidR="00A271D2" w:rsidRDefault="00A271D2" w:rsidP="00F963E3">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65D91E32" w14:textId="2F91590D" w:rsidR="00A271D2" w:rsidRDefault="00A271D2" w:rsidP="00A271D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sidRPr="00336859">
        <w:rPr>
          <w:rFonts w:cs="Arial"/>
        </w:rPr>
        <w:t>2/50</w:t>
      </w:r>
      <w:r>
        <w:rPr>
          <w:rFonts w:cs="Arial"/>
        </w:rPr>
        <w:t xml:space="preserve"> </w:t>
      </w:r>
      <w:r>
        <w:rPr>
          <w:rFonts w:cs="Arial"/>
        </w:rPr>
        <w:tab/>
        <w:t xml:space="preserve">kidneys with quantifiable </w:t>
      </w:r>
      <w:r>
        <w:rPr>
          <w:rFonts w:cs="Arial"/>
          <w:i/>
          <w:iCs/>
        </w:rPr>
        <w:t>F. psychrophilum</w:t>
      </w:r>
      <w:r>
        <w:rPr>
          <w:rFonts w:cs="Arial"/>
        </w:rPr>
        <w:t xml:space="preserve"> DNA at or above the LOQ (4%) </w:t>
      </w:r>
    </w:p>
    <w:p w14:paraId="1A6D155C" w14:textId="77777777" w:rsidR="00A271D2" w:rsidRDefault="00A271D2" w:rsidP="00F963E3">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2FAA0DFA" w14:textId="69C44BA3" w:rsidR="00A271D2" w:rsidRDefault="00A271D2" w:rsidP="00A271D2">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Fish 9 and 47 had an infection </w:t>
      </w:r>
      <w:r w:rsidR="008F4828">
        <w:rPr>
          <w:rFonts w:cs="Arial"/>
        </w:rPr>
        <w:t xml:space="preserve">density </w:t>
      </w:r>
      <w:r>
        <w:rPr>
          <w:rFonts w:cs="Arial"/>
        </w:rPr>
        <w:t>of 3.6x10</w:t>
      </w:r>
      <w:r w:rsidRPr="00A271D2">
        <w:rPr>
          <w:rFonts w:cs="Arial"/>
          <w:vertAlign w:val="superscript"/>
        </w:rPr>
        <w:t>1</w:t>
      </w:r>
      <w:r>
        <w:rPr>
          <w:rFonts w:cs="Arial"/>
        </w:rPr>
        <w:t xml:space="preserve"> and 2.1x10</w:t>
      </w:r>
      <w:r>
        <w:rPr>
          <w:rFonts w:cs="Arial"/>
          <w:vertAlign w:val="superscript"/>
        </w:rPr>
        <w:t>2</w:t>
      </w:r>
      <w:r>
        <w:rPr>
          <w:rFonts w:cs="Arial"/>
        </w:rPr>
        <w:t xml:space="preserve"> gene copies/mg, respectively.</w:t>
      </w:r>
    </w:p>
    <w:p w14:paraId="33CF7A66" w14:textId="29E70E4E" w:rsidR="00D15BCD" w:rsidRDefault="00E91AC1" w:rsidP="00F963E3">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 xml:space="preserve"> </w:t>
      </w:r>
    </w:p>
    <w:p w14:paraId="131F84DC" w14:textId="267EAD59" w:rsidR="00E10762" w:rsidRPr="004B03AE" w:rsidRDefault="00E10762" w:rsidP="00E1076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IMMUNOHISTOCHEMISTRY (IHC)</w:t>
      </w:r>
      <w:r>
        <w:t>:  5 µm sections</w:t>
      </w:r>
      <w:r w:rsidR="00C153AD">
        <w:t xml:space="preserve"> </w:t>
      </w:r>
      <w:r w:rsidR="008D4535">
        <w:t>of kidney tissue</w:t>
      </w:r>
      <w:r>
        <w:t xml:space="preserve">. The monoclonal antibody (Mab) against </w:t>
      </w:r>
      <w:r w:rsidRPr="00797094">
        <w:rPr>
          <w:i/>
          <w:iCs/>
        </w:rPr>
        <w:t>Tetracapsuloides bryosalmonae</w:t>
      </w:r>
      <w:r>
        <w:t xml:space="preserve"> (Part # P01; Aquatic Diagnostics, Ltd., Sterling, Scotland) is species-specific and is of an IgG1 isotype. The Mab detects the </w:t>
      </w:r>
      <w:proofErr w:type="spellStart"/>
      <w:r>
        <w:t>extrasporogonic</w:t>
      </w:r>
      <w:proofErr w:type="spellEnd"/>
      <w:r>
        <w:t xml:space="preserve"> stage of the parasite, although occasional </w:t>
      </w:r>
      <w:r w:rsidRPr="00797094">
        <w:rPr>
          <w:i/>
          <w:iCs/>
        </w:rPr>
        <w:t xml:space="preserve">T. </w:t>
      </w:r>
      <w:proofErr w:type="spellStart"/>
      <w:r w:rsidRPr="00797094">
        <w:rPr>
          <w:i/>
          <w:iCs/>
        </w:rPr>
        <w:t>bryosalmonae</w:t>
      </w:r>
      <w:proofErr w:type="spellEnd"/>
      <w:r>
        <w:t xml:space="preserve"> </w:t>
      </w:r>
      <w:proofErr w:type="spellStart"/>
      <w:r>
        <w:t>sporogonic</w:t>
      </w:r>
      <w:proofErr w:type="spellEnd"/>
      <w:r>
        <w:t xml:space="preserve"> stages may also be recognized. This procedure was performed in accordance with the manufacturer's instructions. </w:t>
      </w:r>
      <w:r w:rsidRPr="004B03AE">
        <w:t xml:space="preserve">Fish #’s </w:t>
      </w:r>
      <w:r>
        <w:t>37 &amp; 47</w:t>
      </w:r>
      <w:r w:rsidRPr="004B03AE">
        <w:t xml:space="preserve"> were tested.</w:t>
      </w:r>
    </w:p>
    <w:p w14:paraId="3B389C1A" w14:textId="77777777" w:rsidR="00E10762" w:rsidRPr="004B03AE" w:rsidRDefault="00E10762" w:rsidP="00E1076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5C9636C" w14:textId="3E8016AB" w:rsidR="00E10762" w:rsidRDefault="00E10762" w:rsidP="00E1076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B03AE">
        <w:t>0/</w:t>
      </w:r>
      <w:r>
        <w:t>2</w:t>
      </w:r>
      <w:r w:rsidRPr="004B03AE">
        <w:t xml:space="preserve"> positive for </w:t>
      </w:r>
      <w:r w:rsidRPr="005C5A27">
        <w:rPr>
          <w:i/>
          <w:iCs/>
        </w:rPr>
        <w:t xml:space="preserve">T. </w:t>
      </w:r>
      <w:proofErr w:type="spellStart"/>
      <w:r w:rsidRPr="005C5A27">
        <w:rPr>
          <w:i/>
          <w:iCs/>
        </w:rPr>
        <w:t>bryosalmonae</w:t>
      </w:r>
      <w:proofErr w:type="spellEnd"/>
      <w:r>
        <w:rPr>
          <w:i/>
          <w:iCs/>
        </w:rPr>
        <w:t xml:space="preserve"> </w:t>
      </w:r>
      <w:proofErr w:type="spellStart"/>
      <w:r>
        <w:t>extrasporogonic</w:t>
      </w:r>
      <w:proofErr w:type="spellEnd"/>
      <w:r w:rsidRPr="004B03AE">
        <w:t xml:space="preserve"> </w:t>
      </w:r>
      <w:r>
        <w:t>stages</w:t>
      </w:r>
    </w:p>
    <w:p w14:paraId="398A28AE" w14:textId="77777777" w:rsidR="00E10762" w:rsidRDefault="00E10762" w:rsidP="00F2107E">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1D79A6EE" w14:textId="231348FF" w:rsidR="00E22F88" w:rsidRDefault="00F2107E" w:rsidP="00F2107E">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color w:val="000000" w:themeColor="text1"/>
        </w:rPr>
      </w:pPr>
      <w:r>
        <w:rPr>
          <w:b/>
        </w:rPr>
        <w:t>HISTOPATHOLOGY</w:t>
      </w:r>
      <w:r>
        <w:t>:  5µ sections</w:t>
      </w:r>
      <w:r w:rsidR="00C153AD">
        <w:t xml:space="preserve"> of heart tissue</w:t>
      </w:r>
      <w:r>
        <w:t xml:space="preserve">, hematoxylin and eosin stains and/or Periodic Acid-Shift (PAS) stain; </w:t>
      </w:r>
      <w:r w:rsidR="0090596B">
        <w:t>step</w:t>
      </w:r>
      <w:r w:rsidRPr="00E73E7D">
        <w:t xml:space="preserve"> </w:t>
      </w:r>
      <w:r>
        <w:t xml:space="preserve">sections with approximately 100µm spacing; 5 sections/sample. </w:t>
      </w:r>
      <w:r w:rsidR="00E10762">
        <w:t>Sections</w:t>
      </w:r>
      <w:r w:rsidR="008D4535">
        <w:t xml:space="preserve"> of kidney tissues</w:t>
      </w:r>
      <w:r w:rsidR="00E10762">
        <w:t xml:space="preserve"> from Fish #’s 27 &amp; 47 were stained with Giemsa as an additional test to try and confirm </w:t>
      </w:r>
      <w:r w:rsidR="00E10762" w:rsidRPr="00E10762">
        <w:rPr>
          <w:i/>
          <w:iCs/>
        </w:rPr>
        <w:t>T. bryosalmonae</w:t>
      </w:r>
      <w:r w:rsidR="00E10762">
        <w:t xml:space="preserve"> infection in these fish with the detection of low-level parasite DNA but undetectable spores by IHC. </w:t>
      </w:r>
      <w:r>
        <w:rPr>
          <w:rFonts w:cs="Arial"/>
          <w:color w:val="000000" w:themeColor="text1"/>
        </w:rPr>
        <w:t>Data were not normally distributed so the medians instead of the means were statistically analyzed.</w:t>
      </w:r>
      <w:r w:rsidR="001C6AC1">
        <w:rPr>
          <w:rFonts w:cs="Arial"/>
          <w:color w:val="000000" w:themeColor="text1"/>
        </w:rPr>
        <w:t xml:space="preserve"> </w:t>
      </w:r>
    </w:p>
    <w:p w14:paraId="79C40F49" w14:textId="77777777" w:rsidR="00E22F88" w:rsidRDefault="00E22F88" w:rsidP="00F2107E">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color w:val="000000" w:themeColor="text1"/>
        </w:rPr>
      </w:pPr>
    </w:p>
    <w:p w14:paraId="6C81F492" w14:textId="5F05BA2C" w:rsidR="001C6AC1" w:rsidRDefault="001C6AC1" w:rsidP="00F2107E">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color w:val="000000" w:themeColor="text1"/>
        </w:rPr>
      </w:pPr>
      <w:r>
        <w:rPr>
          <w:rFonts w:cs="Arial"/>
          <w:color w:val="000000" w:themeColor="text1"/>
        </w:rPr>
        <w:t>The grading key for assigning an inflammation index can be visualized in Acc. No. 23-0001, which is as follows:</w:t>
      </w:r>
      <w:r w:rsidRPr="001C6AC1">
        <w:rPr>
          <w:rFonts w:cs="Arial"/>
          <w:color w:val="000000" w:themeColor="text1"/>
        </w:rPr>
        <w:t xml:space="preserve"> </w:t>
      </w:r>
    </w:p>
    <w:p w14:paraId="09109DE4" w14:textId="77777777" w:rsidR="00E22F88" w:rsidRDefault="00E22F88" w:rsidP="001C6AC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8EE5E80" w14:textId="718B5389" w:rsidR="001C6AC1" w:rsidRDefault="001C6AC1" w:rsidP="001C6AC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0= no inflammation</w:t>
      </w:r>
    </w:p>
    <w:p w14:paraId="7BAC40C5" w14:textId="77777777" w:rsidR="001C6AC1" w:rsidRDefault="001C6AC1" w:rsidP="001C6AC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1= mild inflammation with thin rim of fibrous connective tissue for most infections</w:t>
      </w:r>
    </w:p>
    <w:p w14:paraId="1A3DB177" w14:textId="77777777" w:rsidR="001C6AC1" w:rsidRDefault="001C6AC1" w:rsidP="001C6AC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2= discrete and well-organized granuloma formation for most infections</w:t>
      </w:r>
    </w:p>
    <w:p w14:paraId="4BCDEB49" w14:textId="77777777" w:rsidR="001C6AC1" w:rsidRDefault="001C6AC1" w:rsidP="001C6AC1">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3= prominent and coalescing to obliterative granulomatous inflammation regardless of frequency </w:t>
      </w:r>
    </w:p>
    <w:p w14:paraId="656E76C6" w14:textId="77777777" w:rsidR="00F2107E" w:rsidRPr="00404FF6" w:rsidRDefault="00F2107E" w:rsidP="00F2107E">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tab/>
      </w:r>
      <w:r>
        <w:tab/>
      </w:r>
      <w:r>
        <w:rPr>
          <w:b/>
        </w:rPr>
        <w:tab/>
      </w:r>
    </w:p>
    <w:p w14:paraId="59CF6E42" w14:textId="5A48A05B" w:rsidR="00F2107E" w:rsidRDefault="008C41BA" w:rsidP="00F2107E">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19</w:t>
      </w:r>
      <w:r w:rsidR="00F2107E">
        <w:rPr>
          <w:rFonts w:cs="Arial"/>
        </w:rPr>
        <w:t>/</w:t>
      </w:r>
      <w:r>
        <w:rPr>
          <w:rFonts w:cs="Arial"/>
        </w:rPr>
        <w:t>50</w:t>
      </w:r>
      <w:r w:rsidR="00F2107E">
        <w:rPr>
          <w:rFonts w:cs="Arial"/>
        </w:rPr>
        <w:tab/>
        <w:t xml:space="preserve">overall prevalence of </w:t>
      </w:r>
      <w:r w:rsidR="00F2107E" w:rsidRPr="00C606E4">
        <w:rPr>
          <w:rFonts w:cs="Arial"/>
          <w:i/>
          <w:iCs/>
        </w:rPr>
        <w:t>Ichthyophonus</w:t>
      </w:r>
      <w:r w:rsidR="00F2107E">
        <w:rPr>
          <w:rFonts w:cs="Arial"/>
        </w:rPr>
        <w:t xml:space="preserve"> </w:t>
      </w:r>
      <w:r w:rsidR="008D4535">
        <w:rPr>
          <w:rFonts w:cs="Arial"/>
        </w:rPr>
        <w:t xml:space="preserve">in heart tissues </w:t>
      </w:r>
      <w:r w:rsidR="00F2107E">
        <w:rPr>
          <w:rFonts w:cs="Arial"/>
        </w:rPr>
        <w:t>by histology (3</w:t>
      </w:r>
      <w:r>
        <w:rPr>
          <w:rFonts w:cs="Arial"/>
        </w:rPr>
        <w:t>8.0</w:t>
      </w:r>
      <w:r w:rsidR="00F2107E">
        <w:rPr>
          <w:rFonts w:cs="Arial"/>
        </w:rPr>
        <w:t>%)</w:t>
      </w:r>
    </w:p>
    <w:p w14:paraId="1EA08EAF" w14:textId="77777777" w:rsidR="0070059E" w:rsidRDefault="0070059E" w:rsidP="001C6AC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156081D0" w14:textId="1ED64EFA" w:rsidR="001C6AC1" w:rsidRDefault="001C6AC1" w:rsidP="001C6AC1">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The median infection</w:t>
      </w:r>
      <w:r w:rsidR="008F4828">
        <w:rPr>
          <w:rFonts w:cs="Arial"/>
        </w:rPr>
        <w:t xml:space="preserve"> density</w:t>
      </w:r>
      <w:r>
        <w:rPr>
          <w:rFonts w:cs="Arial"/>
        </w:rPr>
        <w:t xml:space="preserve"> in female Yukon Chinook salmon was approximately 87% lower than that of male fish, which was suggestive but not statistically significant (p = 0.06; Mann-Whitney U test; Table 1).</w:t>
      </w:r>
    </w:p>
    <w:p w14:paraId="72D6C4EF" w14:textId="77777777" w:rsidR="008C41BA" w:rsidRDefault="008C41BA" w:rsidP="008C41BA">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6DBD2A1F" w14:textId="77777777" w:rsidR="00E22F88" w:rsidRDefault="008C41BA" w:rsidP="008C41B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Overall, </w:t>
      </w:r>
      <w:r w:rsidRPr="000D668E">
        <w:rPr>
          <w:i/>
          <w:iCs/>
        </w:rPr>
        <w:t>Ichthyophonus</w:t>
      </w:r>
      <w:r>
        <w:t xml:space="preserve"> infections were associated with necrotizing and non-necrotizing granulomatous inflammation occurring as focal or multifocal pericarditis and/or myocarditis that was occasionally accompanied by myonecrosis. </w:t>
      </w:r>
    </w:p>
    <w:p w14:paraId="341AEE2C" w14:textId="77777777" w:rsidR="00E22F88" w:rsidRDefault="00E22F88" w:rsidP="008C41B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02B47F8" w14:textId="77777777" w:rsidR="00E10762" w:rsidRDefault="00E22F88" w:rsidP="008C41B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None of the infected fish lacked inflammation (grade-0), 21.0% had mild inflammation (grade-1), 57.9% had mostly discrete granuloma formation (grade-2), and 21.1% had prominent and coalescing to obliterative granulomatous inflammation (Grade-3).</w:t>
      </w:r>
    </w:p>
    <w:p w14:paraId="0677C201" w14:textId="77777777" w:rsidR="00BA4CE2" w:rsidRDefault="00BA4CE2" w:rsidP="008C41B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2B6F00F5" w14:textId="5FCF8EFF" w:rsidR="00BA4CE2" w:rsidRDefault="00BA4CE2" w:rsidP="008C41B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rFonts w:cs="Arial"/>
        </w:rPr>
        <w:t>The VMR using histology was 86.8, indicating that parasites were highly aggregated within the fish host population (i.e., a VMR &gt; 1). This means that there were fewer fish carrying most of the parasites compared to most of the fish that were either uninfected or lightly infected.</w:t>
      </w:r>
    </w:p>
    <w:p w14:paraId="715CBBBF" w14:textId="77777777" w:rsidR="00E10762" w:rsidRDefault="00E10762" w:rsidP="008C41B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2E7ED69D" w14:textId="646E236F" w:rsidR="00E22F88" w:rsidRDefault="00D8667E" w:rsidP="008C41B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   </w:t>
      </w:r>
      <w:r w:rsidR="00E10762">
        <w:t xml:space="preserve">0/2 </w:t>
      </w:r>
      <w:r>
        <w:tab/>
      </w:r>
      <w:r w:rsidR="00E10762">
        <w:t xml:space="preserve">Giemsa-stained </w:t>
      </w:r>
      <w:r w:rsidR="008D4535">
        <w:t xml:space="preserve">kidney </w:t>
      </w:r>
      <w:r w:rsidR="00E10762">
        <w:t xml:space="preserve">sections from Fish #’s 37 &amp; 47 with </w:t>
      </w:r>
      <w:r w:rsidR="00E10762" w:rsidRPr="00E10762">
        <w:rPr>
          <w:i/>
          <w:iCs/>
        </w:rPr>
        <w:t xml:space="preserve">T. </w:t>
      </w:r>
      <w:proofErr w:type="spellStart"/>
      <w:r w:rsidR="00E10762" w:rsidRPr="00E10762">
        <w:rPr>
          <w:i/>
          <w:iCs/>
        </w:rPr>
        <w:t>bryosalmone</w:t>
      </w:r>
      <w:proofErr w:type="spellEnd"/>
      <w:r w:rsidR="00E10762">
        <w:t xml:space="preserve"> spores</w:t>
      </w:r>
      <w:r w:rsidR="00E22F88">
        <w:t xml:space="preserve"> </w:t>
      </w:r>
    </w:p>
    <w:p w14:paraId="1850438E" w14:textId="338E345C" w:rsidR="00D8667E" w:rsidRDefault="00D8667E" w:rsidP="008C41B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12/50</w:t>
      </w:r>
      <w:r>
        <w:tab/>
        <w:t xml:space="preserve">H&amp;E-stained kidney sections with </w:t>
      </w:r>
      <w:proofErr w:type="spellStart"/>
      <w:r w:rsidRPr="00D8667E">
        <w:rPr>
          <w:i/>
          <w:iCs/>
        </w:rPr>
        <w:t>Ichthyophonus</w:t>
      </w:r>
      <w:proofErr w:type="spellEnd"/>
      <w:r>
        <w:t>; Grade 1-3 severity; 1-75 schizonts/sample</w:t>
      </w:r>
    </w:p>
    <w:p w14:paraId="6E798CFE" w14:textId="77777777" w:rsidR="00F2107E" w:rsidRDefault="00F2107E" w:rsidP="00E22F8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u w:val="single"/>
        </w:rPr>
      </w:pPr>
    </w:p>
    <w:p w14:paraId="7150CFAC" w14:textId="77777777" w:rsidR="0021276F" w:rsidRDefault="0021276F" w:rsidP="0021276F">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
          <w:u w:val="single"/>
        </w:rPr>
        <w:lastRenderedPageBreak/>
        <w:t>Comparison of qPCR to histology:</w:t>
      </w:r>
      <w:r>
        <w:rPr>
          <w:bCs/>
        </w:rPr>
        <w:t xml:space="preserve"> </w:t>
      </w:r>
    </w:p>
    <w:p w14:paraId="7E6F5AB8" w14:textId="1726FBEA" w:rsidR="00F2107E" w:rsidRDefault="00F2107E"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2A0D5A1A" w14:textId="5933F9BC" w:rsidR="00FB6BF8" w:rsidRDefault="00FB6BF8" w:rsidP="00FB6BF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sidRPr="003A20F5">
        <w:rPr>
          <w:b/>
        </w:rPr>
        <w:t>Prevalence:</w:t>
      </w:r>
      <w:r>
        <w:rPr>
          <w:bCs/>
        </w:rPr>
        <w:t xml:space="preserve"> Prevalence by qPCR was </w:t>
      </w:r>
      <w:r>
        <w:rPr>
          <w:rFonts w:cs="Arial"/>
        </w:rPr>
        <w:t>40.0</w:t>
      </w:r>
      <w:r>
        <w:rPr>
          <w:bCs/>
        </w:rPr>
        <w:t xml:space="preserve">% compared to </w:t>
      </w:r>
      <w:r>
        <w:rPr>
          <w:rFonts w:cs="Arial"/>
        </w:rPr>
        <w:t>38.0</w:t>
      </w:r>
      <w:r>
        <w:rPr>
          <w:bCs/>
        </w:rPr>
        <w:t xml:space="preserve">% as determined by histology, which was not statistically different (p &gt; 0.99; Fisher Exact test). </w:t>
      </w:r>
    </w:p>
    <w:p w14:paraId="719A987A" w14:textId="77777777" w:rsidR="00FB6BF8" w:rsidRDefault="00FB6BF8" w:rsidP="00FB6BF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00D3CCCB" w14:textId="40B6B5D4" w:rsidR="00F71DA7" w:rsidRDefault="008D4535" w:rsidP="00FB6BF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
        </w:rPr>
        <w:t>Density</w:t>
      </w:r>
      <w:r w:rsidR="00FB6BF8" w:rsidRPr="003A20F5">
        <w:rPr>
          <w:b/>
        </w:rPr>
        <w:t>:</w:t>
      </w:r>
      <w:r w:rsidR="00FB6BF8">
        <w:rPr>
          <w:bCs/>
        </w:rPr>
        <w:t xml:space="preserve"> Comparing infection </w:t>
      </w:r>
      <w:r>
        <w:rPr>
          <w:bCs/>
        </w:rPr>
        <w:t xml:space="preserve">density </w:t>
      </w:r>
      <w:r w:rsidR="00FB6BF8">
        <w:rPr>
          <w:bCs/>
        </w:rPr>
        <w:t>of qPCR (copies/mg) and histology (parasites/mm</w:t>
      </w:r>
      <w:r w:rsidR="00FB6BF8" w:rsidRPr="008E0540">
        <w:rPr>
          <w:bCs/>
          <w:vertAlign w:val="superscript"/>
        </w:rPr>
        <w:t>3</w:t>
      </w:r>
      <w:r w:rsidR="00FB6BF8">
        <w:rPr>
          <w:bCs/>
        </w:rPr>
        <w:t>) indicated a linear relationship with this dataset. qPCR was chosen to be the explanatory (independent) variable where gene copy number/mg was tested to correlate to histology as the response (dependent) variable of parasite numbers/mm</w:t>
      </w:r>
      <w:r w:rsidR="00FB6BF8" w:rsidRPr="008E0540">
        <w:rPr>
          <w:bCs/>
          <w:vertAlign w:val="superscript"/>
        </w:rPr>
        <w:t>3</w:t>
      </w:r>
      <w:r w:rsidR="00FB6BF8">
        <w:rPr>
          <w:bCs/>
        </w:rPr>
        <w:t xml:space="preserve">. The assumption of normality of the dependent variable with respect to the independent variable was assessed by inspection of the residual vs fitted plot, which showed a violation of this assumption. </w:t>
      </w:r>
      <w:r w:rsidR="00F71DA7">
        <w:rPr>
          <w:bCs/>
        </w:rPr>
        <w:t>However, the purpose of this comparison is to provide an estimate of how many parasites in histologic section are correlated with a given qPCR copy number value because the latter is an abstract metric of infection. This would allow for a more straightforward comparison to historical studies that used histology as the gold standard and would facilitate a better understanding when communicating to other fish health experts and researchers. qPCR results were a significant predictor of histology results (p  &lt; 0.0001; linear regression) with an excellent linear fit having an adjusted R</w:t>
      </w:r>
      <w:r w:rsidR="00F71DA7" w:rsidRPr="00033C14">
        <w:rPr>
          <w:bCs/>
          <w:vertAlign w:val="superscript"/>
        </w:rPr>
        <w:t>2</w:t>
      </w:r>
      <w:r w:rsidR="00F71DA7">
        <w:rPr>
          <w:bCs/>
        </w:rPr>
        <w:t xml:space="preserve"> value of 0.86 (Fig. </w:t>
      </w:r>
      <w:r w:rsidR="00255A16">
        <w:rPr>
          <w:bCs/>
        </w:rPr>
        <w:t>3</w:t>
      </w:r>
      <w:r w:rsidR="00F71DA7">
        <w:rPr>
          <w:bCs/>
        </w:rPr>
        <w:t>). The prediction intervals are provided in the figure to describe the range of infections in histology associated with a given qPCR value.</w:t>
      </w:r>
    </w:p>
    <w:p w14:paraId="00320CC3" w14:textId="77777777" w:rsidR="00F05A6E" w:rsidRDefault="00F05A6E" w:rsidP="00FB6BF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3D555738" w14:textId="77777777" w:rsidR="00F05A6E" w:rsidRDefault="00F05A6E" w:rsidP="00FB6BF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 xml:space="preserve">Predictions were as follows: </w:t>
      </w:r>
    </w:p>
    <w:p w14:paraId="2CAE8111" w14:textId="77777777" w:rsidR="00F05A6E" w:rsidRDefault="00F05A6E" w:rsidP="00FB6BF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4104CDEE" w14:textId="0DFFE2DA" w:rsidR="00FB6BF8" w:rsidRDefault="00F05A6E" w:rsidP="00FB6BF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sidRPr="00F05A6E">
        <w:rPr>
          <w:bCs/>
          <w:vertAlign w:val="superscript"/>
        </w:rPr>
        <w:t>5</w:t>
      </w:r>
      <w:r>
        <w:rPr>
          <w:bCs/>
        </w:rPr>
        <w:t xml:space="preserve"> copies/mg = 1.5 schizonts/mm3 (-26.1 to 29.2 schizonts/mm</w:t>
      </w:r>
      <w:r w:rsidRPr="00F05A6E">
        <w:rPr>
          <w:bCs/>
          <w:vertAlign w:val="superscript"/>
        </w:rPr>
        <w:t>3</w:t>
      </w:r>
      <w:r>
        <w:rPr>
          <w:bCs/>
        </w:rPr>
        <w:t>)</w:t>
      </w:r>
      <w:r w:rsidR="00D835D5">
        <w:rPr>
          <w:bCs/>
        </w:rPr>
        <w:t xml:space="preserve"> </w:t>
      </w:r>
    </w:p>
    <w:p w14:paraId="5D0A9BAC" w14:textId="26FC6CD1" w:rsidR="00F05A6E" w:rsidRDefault="00F05A6E" w:rsidP="00F05A6E">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Pr>
          <w:bCs/>
          <w:vertAlign w:val="superscript"/>
        </w:rPr>
        <w:t>6</w:t>
      </w:r>
      <w:r>
        <w:rPr>
          <w:bCs/>
        </w:rPr>
        <w:t xml:space="preserve"> copies/mg = 15.5 schizonts/mm3 (-12.1 to 43.1 schizonts/mm</w:t>
      </w:r>
      <w:r w:rsidRPr="00F05A6E">
        <w:rPr>
          <w:bCs/>
          <w:vertAlign w:val="superscript"/>
        </w:rPr>
        <w:t>3</w:t>
      </w:r>
      <w:r>
        <w:rPr>
          <w:bCs/>
        </w:rPr>
        <w:t xml:space="preserve">) </w:t>
      </w:r>
    </w:p>
    <w:p w14:paraId="5044F5EE" w14:textId="39BCA46D" w:rsidR="00D835D5" w:rsidRDefault="00F05A6E" w:rsidP="005310A0">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10</w:t>
      </w:r>
      <w:r>
        <w:rPr>
          <w:bCs/>
          <w:vertAlign w:val="superscript"/>
        </w:rPr>
        <w:t>7</w:t>
      </w:r>
      <w:r>
        <w:rPr>
          <w:bCs/>
        </w:rPr>
        <w:t xml:space="preserve"> copies/mg = 155.0 schizonts/mm3 (122.9 to 187.0 schizonts/mm</w:t>
      </w:r>
      <w:r w:rsidRPr="00F05A6E">
        <w:rPr>
          <w:bCs/>
          <w:vertAlign w:val="superscript"/>
        </w:rPr>
        <w:t>3</w:t>
      </w:r>
      <w:r>
        <w:rPr>
          <w:bCs/>
        </w:rPr>
        <w:t xml:space="preserve">) </w:t>
      </w:r>
    </w:p>
    <w:p w14:paraId="60358BEB" w14:textId="77777777" w:rsidR="00C607B8" w:rsidRDefault="00C607B8" w:rsidP="00C607B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bookmarkStart w:id="0" w:name="_Hlk145425125"/>
    </w:p>
    <w:p w14:paraId="39510BF1" w14:textId="3D1CC191" w:rsidR="00C607B8" w:rsidRPr="002E6C46" w:rsidRDefault="00C607B8" w:rsidP="00C607B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sidRPr="00F651DB">
        <w:rPr>
          <w:bCs/>
        </w:rPr>
        <w:t>Using the point estimates</w:t>
      </w:r>
      <w:r>
        <w:rPr>
          <w:bCs/>
        </w:rPr>
        <w:t xml:space="preserve"> from each prediction point and averaging them</w:t>
      </w:r>
      <w:r w:rsidRPr="00F651DB">
        <w:rPr>
          <w:bCs/>
        </w:rPr>
        <w:t xml:space="preserve">, this would equate to </w:t>
      </w:r>
      <w:r>
        <w:rPr>
          <w:bCs/>
        </w:rPr>
        <w:t>approximately</w:t>
      </w:r>
      <w:r w:rsidRPr="00F651DB">
        <w:rPr>
          <w:bCs/>
        </w:rPr>
        <w:t xml:space="preserve"> </w:t>
      </w:r>
      <w:r>
        <w:rPr>
          <w:bCs/>
        </w:rPr>
        <w:t>65,233.0</w:t>
      </w:r>
      <w:r w:rsidRPr="00F651DB">
        <w:rPr>
          <w:bCs/>
        </w:rPr>
        <w:t xml:space="preserve"> copies/schizont</w:t>
      </w:r>
      <w:r>
        <w:rPr>
          <w:bCs/>
        </w:rPr>
        <w:t xml:space="preserve">. </w:t>
      </w:r>
      <w:r>
        <w:rPr>
          <w:rFonts w:cs="Arial"/>
        </w:rPr>
        <w:t xml:space="preserve">This was </w:t>
      </w:r>
      <w:r w:rsidR="00051ADC">
        <w:rPr>
          <w:rFonts w:cs="Arial"/>
        </w:rPr>
        <w:t xml:space="preserve">very close to </w:t>
      </w:r>
      <w:r>
        <w:rPr>
          <w:rFonts w:cs="Arial"/>
        </w:rPr>
        <w:t xml:space="preserve">the estimated average copy number per schizont from the raw data that indicated the parasite had </w:t>
      </w:r>
      <w:r w:rsidR="00051ADC">
        <w:rPr>
          <w:rFonts w:cs="Arial"/>
        </w:rPr>
        <w:t>64,452.4</w:t>
      </w:r>
      <w:r>
        <w:rPr>
          <w:rFonts w:cs="Arial"/>
        </w:rPr>
        <w:t xml:space="preserve"> copies/schizont in this dataset by simply dividing the total copies/mg by the total schizonts/mm</w:t>
      </w:r>
      <w:r w:rsidRPr="00F651DB">
        <w:rPr>
          <w:rFonts w:cs="Arial"/>
          <w:vertAlign w:val="superscript"/>
        </w:rPr>
        <w:t>3</w:t>
      </w:r>
      <w:r>
        <w:rPr>
          <w:rFonts w:cs="Arial"/>
        </w:rPr>
        <w:t xml:space="preserve"> for each sample with data from both tests. </w:t>
      </w:r>
      <w:bookmarkEnd w:id="0"/>
      <w:r>
        <w:rPr>
          <w:rFonts w:cs="Arial"/>
        </w:rPr>
        <w:t xml:space="preserve">This was </w:t>
      </w:r>
      <w:proofErr w:type="gramStart"/>
      <w:r w:rsidR="00051ADC">
        <w:rPr>
          <w:rFonts w:cs="Arial"/>
        </w:rPr>
        <w:t>similar to</w:t>
      </w:r>
      <w:proofErr w:type="gramEnd"/>
      <w:r w:rsidR="00051ADC">
        <w:rPr>
          <w:rFonts w:cs="Arial"/>
        </w:rPr>
        <w:t xml:space="preserve"> that obtained from the Pilot Station</w:t>
      </w:r>
      <w:r>
        <w:rPr>
          <w:rFonts w:cs="Arial"/>
        </w:rPr>
        <w:t>. The parasite increases in size with time so the number of copies per schizont will likely vary within a range of values.</w:t>
      </w:r>
    </w:p>
    <w:p w14:paraId="7543DE56" w14:textId="77777777" w:rsidR="00C607B8" w:rsidRDefault="00C607B8" w:rsidP="00C607B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47B57583" w14:textId="77777777" w:rsidR="00C607B8" w:rsidRDefault="00C607B8" w:rsidP="00C607B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r>
        <w:rPr>
          <w:rFonts w:cs="Arial"/>
        </w:rPr>
        <w:t>An additional value of performing the linear regression analyses is that it has provided a means to explore categorizing infection levels as low, medium, or high. In general, samples with qPCR results of ≤1.0x10</w:t>
      </w:r>
      <w:r w:rsidRPr="00765EE4">
        <w:rPr>
          <w:rFonts w:cs="Arial"/>
          <w:vertAlign w:val="superscript"/>
        </w:rPr>
        <w:t>5</w:t>
      </w:r>
      <w:r>
        <w:rPr>
          <w:rFonts w:cs="Arial"/>
        </w:rPr>
        <w:t xml:space="preserve"> copies/mg have correlated with single-digit counts of schizonts/mm</w:t>
      </w:r>
      <w:r w:rsidRPr="005B1B3C">
        <w:rPr>
          <w:rFonts w:cs="Arial"/>
          <w:vertAlign w:val="superscript"/>
        </w:rPr>
        <w:t>3</w:t>
      </w:r>
      <w:r>
        <w:rPr>
          <w:rFonts w:cs="Arial"/>
        </w:rPr>
        <w:t xml:space="preserve"> in histology, those with &gt;1.0x10</w:t>
      </w:r>
      <w:r w:rsidRPr="00765EE4">
        <w:rPr>
          <w:rFonts w:cs="Arial"/>
          <w:vertAlign w:val="superscript"/>
        </w:rPr>
        <w:t>5</w:t>
      </w:r>
      <w:r>
        <w:rPr>
          <w:rFonts w:cs="Arial"/>
        </w:rPr>
        <w:t xml:space="preserve"> copies/mg, but &lt;1.0x10</w:t>
      </w:r>
      <w:r w:rsidRPr="00765EE4">
        <w:rPr>
          <w:rFonts w:cs="Arial"/>
          <w:vertAlign w:val="superscript"/>
        </w:rPr>
        <w:t>7</w:t>
      </w:r>
      <w:r>
        <w:rPr>
          <w:rFonts w:cs="Arial"/>
        </w:rPr>
        <w:t xml:space="preserve"> have corresponded to mostly double-digit counts of schizonts/mm</w:t>
      </w:r>
      <w:r w:rsidRPr="00295701">
        <w:rPr>
          <w:rFonts w:cs="Arial"/>
          <w:color w:val="FF0000"/>
          <w:vertAlign w:val="superscript"/>
        </w:rPr>
        <w:t>3</w:t>
      </w:r>
      <w:r>
        <w:rPr>
          <w:rFonts w:cs="Arial"/>
        </w:rPr>
        <w:t xml:space="preserve"> in histology, and those with ≥ 1.0x10</w:t>
      </w:r>
      <w:r>
        <w:rPr>
          <w:rFonts w:cs="Arial"/>
          <w:vertAlign w:val="superscript"/>
        </w:rPr>
        <w:t>7</w:t>
      </w:r>
      <w:r>
        <w:rPr>
          <w:rFonts w:cs="Arial"/>
        </w:rPr>
        <w:t xml:space="preserve"> copies/mg represent mostly triple-digit counts of schizonts/mm</w:t>
      </w:r>
      <w:r w:rsidRPr="005B1B3C">
        <w:rPr>
          <w:rFonts w:cs="Arial"/>
          <w:vertAlign w:val="superscript"/>
        </w:rPr>
        <w:t>3</w:t>
      </w:r>
      <w:r>
        <w:rPr>
          <w:rFonts w:cs="Arial"/>
        </w:rPr>
        <w:t xml:space="preserve"> in histology. Given the tight correlation between the two tests and the consistent finding of a similar categorization scheme from multiple datasets, the current criteria to categorize infections is as follows:</w:t>
      </w:r>
    </w:p>
    <w:p w14:paraId="176A0E90" w14:textId="77777777" w:rsidR="00C607B8" w:rsidRDefault="00C607B8" w:rsidP="00C607B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rFonts w:cs="Arial"/>
        </w:rPr>
      </w:pPr>
    </w:p>
    <w:p w14:paraId="5ABD7A56" w14:textId="77777777" w:rsidR="00C607B8" w:rsidRPr="00BD1809" w:rsidRDefault="00C607B8" w:rsidP="00C607B8">
      <w:pPr>
        <w:pStyle w:val="ListParagraph"/>
        <w:numPr>
          <w:ilvl w:val="0"/>
          <w:numId w:val="2"/>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Low</w:t>
      </w:r>
      <w:r w:rsidRPr="00BD1809">
        <w:rPr>
          <w:rFonts w:ascii="Arial" w:hAnsi="Arial" w:cs="Arial"/>
          <w:sz w:val="20"/>
          <w:szCs w:val="20"/>
        </w:rPr>
        <w:t xml:space="preserve"> = qPCR results of ≤ 1.0x10</w:t>
      </w:r>
      <w:r w:rsidRPr="00BD1809">
        <w:rPr>
          <w:rFonts w:ascii="Arial" w:hAnsi="Arial" w:cs="Arial"/>
          <w:sz w:val="20"/>
          <w:szCs w:val="20"/>
          <w:vertAlign w:val="superscript"/>
        </w:rPr>
        <w:t>5</w:t>
      </w:r>
      <w:r w:rsidRPr="00BD1809">
        <w:rPr>
          <w:rFonts w:ascii="Arial" w:hAnsi="Arial" w:cs="Arial"/>
          <w:sz w:val="20"/>
          <w:szCs w:val="20"/>
        </w:rPr>
        <w:t xml:space="preserve"> copies/mg or histology results of ≤10 schizonts/mm</w:t>
      </w:r>
      <w:r w:rsidRPr="00BD1809">
        <w:rPr>
          <w:rFonts w:ascii="Arial" w:hAnsi="Arial" w:cs="Arial"/>
          <w:sz w:val="20"/>
          <w:szCs w:val="20"/>
          <w:vertAlign w:val="superscript"/>
        </w:rPr>
        <w:t>3</w:t>
      </w:r>
    </w:p>
    <w:p w14:paraId="320B0EC8" w14:textId="77777777" w:rsidR="00C607B8" w:rsidRPr="00BD1809" w:rsidRDefault="00C607B8" w:rsidP="00C607B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6D42EAD1" w14:textId="77777777" w:rsidR="00C607B8" w:rsidRPr="00BD1809" w:rsidRDefault="00C607B8" w:rsidP="00C607B8">
      <w:pPr>
        <w:pStyle w:val="ListParagraph"/>
        <w:numPr>
          <w:ilvl w:val="0"/>
          <w:numId w:val="2"/>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Medium</w:t>
      </w:r>
      <w:r w:rsidRPr="00BD1809">
        <w:rPr>
          <w:rFonts w:ascii="Arial" w:hAnsi="Arial" w:cs="Arial"/>
          <w:b/>
          <w:bCs/>
          <w:sz w:val="20"/>
          <w:szCs w:val="20"/>
        </w:rPr>
        <w:t xml:space="preserve"> </w:t>
      </w:r>
      <w:r w:rsidRPr="00BD1809">
        <w:rPr>
          <w:rFonts w:ascii="Arial" w:hAnsi="Arial" w:cs="Arial"/>
          <w:sz w:val="20"/>
          <w:szCs w:val="20"/>
        </w:rPr>
        <w:t>= qPCR results of &gt;1.0x10</w:t>
      </w:r>
      <w:r w:rsidRPr="00BD1809">
        <w:rPr>
          <w:rFonts w:ascii="Arial" w:hAnsi="Arial" w:cs="Arial"/>
          <w:sz w:val="20"/>
          <w:szCs w:val="20"/>
          <w:vertAlign w:val="superscript"/>
        </w:rPr>
        <w:t>5</w:t>
      </w:r>
      <w:r w:rsidRPr="00BD1809">
        <w:rPr>
          <w:rFonts w:ascii="Arial" w:hAnsi="Arial" w:cs="Arial"/>
          <w:sz w:val="20"/>
          <w:szCs w:val="20"/>
        </w:rPr>
        <w:t xml:space="preserve"> copies/mg, but &lt;1.0x10</w:t>
      </w:r>
      <w:r w:rsidRPr="00BD1809">
        <w:rPr>
          <w:rFonts w:ascii="Arial" w:hAnsi="Arial" w:cs="Arial"/>
          <w:sz w:val="20"/>
          <w:szCs w:val="20"/>
          <w:vertAlign w:val="superscript"/>
        </w:rPr>
        <w:t>7</w:t>
      </w:r>
      <w:r w:rsidRPr="00BD1809">
        <w:rPr>
          <w:rFonts w:ascii="Arial" w:hAnsi="Arial" w:cs="Arial"/>
          <w:sz w:val="20"/>
          <w:szCs w:val="20"/>
        </w:rPr>
        <w:t xml:space="preserve"> or histology results of &gt;10 schizonts/mm</w:t>
      </w:r>
      <w:r w:rsidRPr="00BD1809">
        <w:rPr>
          <w:rFonts w:ascii="Arial" w:hAnsi="Arial" w:cs="Arial"/>
          <w:sz w:val="20"/>
          <w:szCs w:val="20"/>
          <w:vertAlign w:val="superscript"/>
        </w:rPr>
        <w:t>3</w:t>
      </w:r>
      <w:r w:rsidRPr="00BD1809">
        <w:rPr>
          <w:rFonts w:ascii="Arial" w:hAnsi="Arial" w:cs="Arial"/>
          <w:sz w:val="20"/>
          <w:szCs w:val="20"/>
        </w:rPr>
        <w:t>, but &lt;100 schizonts/mm</w:t>
      </w:r>
      <w:r w:rsidRPr="00BD1809">
        <w:rPr>
          <w:rFonts w:ascii="Arial" w:hAnsi="Arial" w:cs="Arial"/>
          <w:sz w:val="20"/>
          <w:szCs w:val="20"/>
          <w:vertAlign w:val="superscript"/>
        </w:rPr>
        <w:t>3</w:t>
      </w:r>
    </w:p>
    <w:p w14:paraId="3B373DCD" w14:textId="77777777" w:rsidR="00C607B8" w:rsidRPr="00BD1809" w:rsidRDefault="00C607B8" w:rsidP="00C607B8">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contextualSpacing/>
        <w:rPr>
          <w:rFonts w:cs="Arial"/>
        </w:rPr>
      </w:pPr>
    </w:p>
    <w:p w14:paraId="514AAE46" w14:textId="77777777" w:rsidR="00C607B8" w:rsidRPr="00BD1809" w:rsidRDefault="00C607B8" w:rsidP="00C607B8">
      <w:pPr>
        <w:pStyle w:val="ListParagraph"/>
        <w:numPr>
          <w:ilvl w:val="0"/>
          <w:numId w:val="2"/>
        </w:num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0" w:line="257" w:lineRule="auto"/>
        <w:rPr>
          <w:rFonts w:ascii="Arial" w:hAnsi="Arial" w:cs="Arial"/>
          <w:sz w:val="20"/>
          <w:szCs w:val="20"/>
        </w:rPr>
      </w:pPr>
      <w:r w:rsidRPr="00BD1809">
        <w:rPr>
          <w:rFonts w:ascii="Arial" w:hAnsi="Arial" w:cs="Arial"/>
          <w:b/>
          <w:bCs/>
          <w:sz w:val="20"/>
          <w:szCs w:val="20"/>
          <w:u w:val="single"/>
        </w:rPr>
        <w:t>High</w:t>
      </w:r>
      <w:r w:rsidRPr="00BD1809">
        <w:rPr>
          <w:rFonts w:ascii="Arial" w:hAnsi="Arial" w:cs="Arial"/>
          <w:sz w:val="20"/>
          <w:szCs w:val="20"/>
        </w:rPr>
        <w:t xml:space="preserve"> = qPCR results of ≥ 1.0x10</w:t>
      </w:r>
      <w:r w:rsidRPr="00BD1809">
        <w:rPr>
          <w:rFonts w:ascii="Arial" w:hAnsi="Arial" w:cs="Arial"/>
          <w:sz w:val="20"/>
          <w:szCs w:val="20"/>
          <w:vertAlign w:val="superscript"/>
        </w:rPr>
        <w:t>7</w:t>
      </w:r>
      <w:r w:rsidRPr="00BD1809">
        <w:rPr>
          <w:rFonts w:ascii="Arial" w:hAnsi="Arial" w:cs="Arial"/>
          <w:sz w:val="20"/>
          <w:szCs w:val="20"/>
        </w:rPr>
        <w:t xml:space="preserve"> copies/mg or histology results of ≥100 schizonts/mm</w:t>
      </w:r>
      <w:r w:rsidRPr="00BD1809">
        <w:rPr>
          <w:rFonts w:ascii="Arial" w:hAnsi="Arial" w:cs="Arial"/>
          <w:sz w:val="20"/>
          <w:szCs w:val="20"/>
          <w:vertAlign w:val="superscript"/>
        </w:rPr>
        <w:t>3</w:t>
      </w:r>
      <w:r w:rsidRPr="00BD1809">
        <w:rPr>
          <w:rFonts w:ascii="Arial" w:hAnsi="Arial" w:cs="Arial"/>
          <w:sz w:val="20"/>
          <w:szCs w:val="20"/>
        </w:rPr>
        <w:t xml:space="preserve"> </w:t>
      </w:r>
    </w:p>
    <w:p w14:paraId="390C943D" w14:textId="77777777" w:rsidR="00C607B8" w:rsidRDefault="00C607B8" w:rsidP="00C607B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329FB5B6" w14:textId="77777777" w:rsidR="00C607B8" w:rsidRPr="008A5589" w:rsidRDefault="00C607B8" w:rsidP="00C607B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bCs/>
        </w:rPr>
      </w:pPr>
      <w:r>
        <w:rPr>
          <w:bCs/>
        </w:rPr>
        <w:t>Categorizing infection levels is currently exploratory and may change prior to final reporting.</w:t>
      </w:r>
    </w:p>
    <w:p w14:paraId="7F7C7FDF" w14:textId="77777777" w:rsidR="00C607B8" w:rsidRDefault="00C607B8" w:rsidP="0033685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bCs/>
        </w:rPr>
      </w:pPr>
    </w:p>
    <w:p w14:paraId="27D88D6C" w14:textId="77777777" w:rsidR="00C607B8" w:rsidRDefault="00C607B8" w:rsidP="0033685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bCs/>
        </w:rPr>
      </w:pPr>
    </w:p>
    <w:p w14:paraId="1AD908AB" w14:textId="77777777" w:rsidR="00C607B8" w:rsidRDefault="00C607B8" w:rsidP="0033685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bCs/>
        </w:rPr>
      </w:pPr>
    </w:p>
    <w:p w14:paraId="62F5843C" w14:textId="77777777" w:rsidR="00095662" w:rsidRDefault="00095662" w:rsidP="00336859">
      <w:pPr>
        <w:keepNext/>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jc w:val="center"/>
      </w:pPr>
      <w:r>
        <w:rPr>
          <w:bCs/>
          <w:noProof/>
        </w:rPr>
        <w:lastRenderedPageBreak/>
        <w:drawing>
          <wp:inline distT="0" distB="0" distL="0" distR="0" wp14:anchorId="7DF7F2B8" wp14:editId="160ECB50">
            <wp:extent cx="5211016" cy="3981450"/>
            <wp:effectExtent l="0" t="0" r="8890" b="0"/>
            <wp:docPr id="81108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2930" cy="4028755"/>
                    </a:xfrm>
                    <a:prstGeom prst="rect">
                      <a:avLst/>
                    </a:prstGeom>
                    <a:noFill/>
                    <a:ln>
                      <a:noFill/>
                    </a:ln>
                  </pic:spPr>
                </pic:pic>
              </a:graphicData>
            </a:graphic>
          </wp:inline>
        </w:drawing>
      </w:r>
    </w:p>
    <w:p w14:paraId="4A1D8E8B" w14:textId="775FD756" w:rsidR="00CE66E3" w:rsidRDefault="00095662" w:rsidP="005310A0">
      <w:pPr>
        <w:pStyle w:val="Caption"/>
      </w:pPr>
      <w:r w:rsidRPr="00095662">
        <w:rPr>
          <w:b/>
          <w:bCs/>
          <w:i w:val="0"/>
          <w:iCs w:val="0"/>
          <w:color w:val="auto"/>
        </w:rPr>
        <w:t xml:space="preserve">Figure </w:t>
      </w:r>
      <w:r w:rsidRPr="00095662">
        <w:rPr>
          <w:b/>
          <w:bCs/>
          <w:i w:val="0"/>
          <w:iCs w:val="0"/>
          <w:color w:val="auto"/>
        </w:rPr>
        <w:fldChar w:fldCharType="begin"/>
      </w:r>
      <w:r w:rsidRPr="00095662">
        <w:rPr>
          <w:b/>
          <w:bCs/>
          <w:i w:val="0"/>
          <w:iCs w:val="0"/>
          <w:color w:val="auto"/>
        </w:rPr>
        <w:instrText xml:space="preserve"> SEQ Figure \* ARABIC </w:instrText>
      </w:r>
      <w:r w:rsidRPr="00095662">
        <w:rPr>
          <w:b/>
          <w:bCs/>
          <w:i w:val="0"/>
          <w:iCs w:val="0"/>
          <w:color w:val="auto"/>
        </w:rPr>
        <w:fldChar w:fldCharType="separate"/>
      </w:r>
      <w:r w:rsidR="00213F65">
        <w:rPr>
          <w:b/>
          <w:bCs/>
          <w:i w:val="0"/>
          <w:iCs w:val="0"/>
          <w:noProof/>
          <w:color w:val="auto"/>
        </w:rPr>
        <w:t>3</w:t>
      </w:r>
      <w:r w:rsidRPr="00095662">
        <w:rPr>
          <w:b/>
          <w:bCs/>
          <w:i w:val="0"/>
          <w:iCs w:val="0"/>
          <w:color w:val="auto"/>
        </w:rPr>
        <w:fldChar w:fldCharType="end"/>
      </w:r>
      <w:r w:rsidRPr="00095662">
        <w:rPr>
          <w:b/>
          <w:bCs/>
          <w:i w:val="0"/>
          <w:iCs w:val="0"/>
          <w:color w:val="auto"/>
        </w:rPr>
        <w:t>.</w:t>
      </w:r>
      <w:r w:rsidRPr="00095662">
        <w:rPr>
          <w:i w:val="0"/>
          <w:iCs w:val="0"/>
          <w:color w:val="auto"/>
        </w:rPr>
        <w:t xml:space="preserve"> Linear regression of parasites in histology as a function of parasite 18S SSU gene copy number/mg by qPCR for the 2022 </w:t>
      </w:r>
      <w:r>
        <w:rPr>
          <w:i w:val="0"/>
          <w:iCs w:val="0"/>
          <w:color w:val="auto"/>
        </w:rPr>
        <w:t>Eagle</w:t>
      </w:r>
      <w:r w:rsidRPr="00095662">
        <w:rPr>
          <w:i w:val="0"/>
          <w:iCs w:val="0"/>
          <w:color w:val="auto"/>
        </w:rPr>
        <w:t xml:space="preserve"> samples.</w:t>
      </w:r>
      <w:r>
        <w:rPr>
          <w:i w:val="0"/>
          <w:iCs w:val="0"/>
          <w:color w:val="auto"/>
        </w:rPr>
        <w:t xml:space="preserve"> </w:t>
      </w:r>
      <w:r w:rsidR="0090596B">
        <w:rPr>
          <w:i w:val="0"/>
          <w:iCs w:val="0"/>
          <w:color w:val="auto"/>
        </w:rPr>
        <w:t>S</w:t>
      </w:r>
      <w:r w:rsidR="005C6909">
        <w:rPr>
          <w:i w:val="0"/>
          <w:iCs w:val="0"/>
          <w:color w:val="auto"/>
        </w:rPr>
        <w:t xml:space="preserve">haded bar </w:t>
      </w:r>
      <w:r w:rsidR="0090596B">
        <w:rPr>
          <w:i w:val="0"/>
          <w:iCs w:val="0"/>
          <w:color w:val="auto"/>
        </w:rPr>
        <w:t>=</w:t>
      </w:r>
      <w:r w:rsidR="005C6909">
        <w:rPr>
          <w:i w:val="0"/>
          <w:iCs w:val="0"/>
          <w:color w:val="auto"/>
        </w:rPr>
        <w:t xml:space="preserve"> confidence band of the linear regression</w:t>
      </w:r>
      <w:r w:rsidR="0090596B">
        <w:rPr>
          <w:i w:val="0"/>
          <w:iCs w:val="0"/>
          <w:color w:val="auto"/>
        </w:rPr>
        <w:t>,</w:t>
      </w:r>
      <w:r w:rsidR="005C6909">
        <w:rPr>
          <w:i w:val="0"/>
          <w:iCs w:val="0"/>
          <w:color w:val="auto"/>
        </w:rPr>
        <w:t xml:space="preserve"> red lines </w:t>
      </w:r>
      <w:r w:rsidR="0090596B">
        <w:rPr>
          <w:i w:val="0"/>
          <w:iCs w:val="0"/>
          <w:color w:val="auto"/>
        </w:rPr>
        <w:t>=</w:t>
      </w:r>
      <w:r w:rsidR="005C6909">
        <w:rPr>
          <w:i w:val="0"/>
          <w:iCs w:val="0"/>
          <w:color w:val="auto"/>
        </w:rPr>
        <w:t xml:space="preserve"> prediction intervals.</w:t>
      </w:r>
      <w:r w:rsidR="005C6909" w:rsidRPr="00BD3527">
        <w:rPr>
          <w:i w:val="0"/>
          <w:iCs w:val="0"/>
          <w:color w:val="auto"/>
        </w:rPr>
        <w:t xml:space="preserve"> </w:t>
      </w:r>
    </w:p>
    <w:p w14:paraId="292AF872" w14:textId="1D1D5B34" w:rsidR="0021276F" w:rsidRDefault="0021276F" w:rsidP="005C690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u w:val="single"/>
        </w:rPr>
      </w:pPr>
      <w:r>
        <w:rPr>
          <w:b/>
          <w:u w:val="single"/>
        </w:rPr>
        <w:t>Comparison of Pilot Station, Rapids, and Eagle Infections:</w:t>
      </w:r>
    </w:p>
    <w:p w14:paraId="78CC8B39" w14:textId="77777777" w:rsidR="0021276F" w:rsidRDefault="0021276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536668C4" w14:textId="6D47B51B" w:rsidR="00C40CB2" w:rsidRDefault="00C40CB2" w:rsidP="00C40CB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 xml:space="preserve">There was no difference in infection prevalence among the three sample locations (pairwise Fisher Exact tests). </w:t>
      </w:r>
      <w:r w:rsidR="00CC0735">
        <w:rPr>
          <w:bCs/>
        </w:rPr>
        <w:t xml:space="preserve">However, there was a significantly higher median infection </w:t>
      </w:r>
      <w:r w:rsidR="008F4828">
        <w:rPr>
          <w:bCs/>
        </w:rPr>
        <w:t xml:space="preserve">density </w:t>
      </w:r>
      <w:r w:rsidR="00CC0735">
        <w:rPr>
          <w:bCs/>
        </w:rPr>
        <w:t xml:space="preserve">at Rapids compared to Pilot Station (p = 0.01, Mann-Whitney U test) and a suggestive, but insignificantly, lower median infection </w:t>
      </w:r>
      <w:r w:rsidR="008F4828">
        <w:rPr>
          <w:bCs/>
        </w:rPr>
        <w:t xml:space="preserve">density </w:t>
      </w:r>
      <w:r w:rsidR="00CC0735">
        <w:rPr>
          <w:bCs/>
        </w:rPr>
        <w:t xml:space="preserve">at Eagle compared to Rapids  (p = 0.06, Mann-Whitney U test) by qPCR only. </w:t>
      </w:r>
    </w:p>
    <w:p w14:paraId="027D92CA" w14:textId="77777777" w:rsidR="0010109B" w:rsidRDefault="0010109B" w:rsidP="00C40CB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7479A6E2" w14:textId="6BCBA4B9" w:rsidR="0010109B" w:rsidRDefault="0010109B" w:rsidP="00C40CB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 xml:space="preserve">Comparing the highest infection category by qPCR (i.e., </w:t>
      </w:r>
      <w:r>
        <w:rPr>
          <w:rFonts w:cs="Arial"/>
          <w:bCs/>
        </w:rPr>
        <w:t>≥</w:t>
      </w:r>
      <w:r>
        <w:rPr>
          <w:bCs/>
        </w:rPr>
        <w:t>10</w:t>
      </w:r>
      <w:r w:rsidRPr="0010109B">
        <w:rPr>
          <w:bCs/>
          <w:vertAlign w:val="superscript"/>
        </w:rPr>
        <w:t>7</w:t>
      </w:r>
      <w:r>
        <w:rPr>
          <w:bCs/>
        </w:rPr>
        <w:t xml:space="preserve"> copies/mg), there were significantly more fish in the heavy infection category at Rapids (</w:t>
      </w:r>
      <w:r w:rsidR="000A3285">
        <w:rPr>
          <w:bCs/>
        </w:rPr>
        <w:t>22.4</w:t>
      </w:r>
      <w:r>
        <w:rPr>
          <w:bCs/>
        </w:rPr>
        <w:t xml:space="preserve">%) than </w:t>
      </w:r>
      <w:r w:rsidR="00E001B0">
        <w:rPr>
          <w:bCs/>
        </w:rPr>
        <w:t>t</w:t>
      </w:r>
      <w:r>
        <w:rPr>
          <w:bCs/>
        </w:rPr>
        <w:t>hose from Eagle (0%) (p = 0.01, Mann-Whitney U test), but not between fish sample</w:t>
      </w:r>
      <w:r w:rsidR="00E001B0">
        <w:rPr>
          <w:bCs/>
        </w:rPr>
        <w:t>d</w:t>
      </w:r>
      <w:r>
        <w:rPr>
          <w:bCs/>
        </w:rPr>
        <w:t xml:space="preserve"> at Pilot Station (15.5%) and Rapids nor those between Pilot Station and Eagle (Fig 4).</w:t>
      </w:r>
      <w:r w:rsidR="000A3285">
        <w:rPr>
          <w:bCs/>
        </w:rPr>
        <w:t xml:space="preserve"> Similar results were obtained by histology, except there was not a significant difference between the percentage of heavily infected fish at Rapids and those from Eagle.</w:t>
      </w:r>
      <w:r>
        <w:rPr>
          <w:bCs/>
        </w:rPr>
        <w:t xml:space="preserve"> </w:t>
      </w:r>
    </w:p>
    <w:p w14:paraId="0E29D72E" w14:textId="77777777" w:rsidR="000A3285" w:rsidRDefault="000A3285" w:rsidP="00C40CB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409288E4" w14:textId="59477E7B" w:rsidR="000A3285" w:rsidRDefault="000A3285" w:rsidP="00C40CB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 xml:space="preserve">The infection trend from the three datasets </w:t>
      </w:r>
      <w:r w:rsidR="00213F65">
        <w:rPr>
          <w:bCs/>
        </w:rPr>
        <w:t>in 2022</w:t>
      </w:r>
      <w:r>
        <w:rPr>
          <w:bCs/>
        </w:rPr>
        <w:t xml:space="preserve"> was that infections increased between Pilot Station and Rapids, but then decreased between Rapids and Eagle.</w:t>
      </w:r>
    </w:p>
    <w:p w14:paraId="55BB1405" w14:textId="77777777" w:rsidR="009B562C" w:rsidRDefault="009B562C" w:rsidP="00C40CB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1AA5E171" w14:textId="6B492DB5" w:rsidR="009B562C" w:rsidRDefault="006912CF" w:rsidP="009B562C">
      <w:pPr>
        <w:keepNext/>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sidRPr="006912CF">
        <w:rPr>
          <w:noProof/>
        </w:rPr>
        <w:lastRenderedPageBreak/>
        <w:t xml:space="preserve"> </w:t>
      </w:r>
      <w:r w:rsidR="00541DA8">
        <w:rPr>
          <w:noProof/>
        </w:rPr>
        <w:drawing>
          <wp:inline distT="0" distB="0" distL="0" distR="0" wp14:anchorId="716B76A1" wp14:editId="0DBD775B">
            <wp:extent cx="6057900" cy="3931285"/>
            <wp:effectExtent l="0" t="0" r="0" b="12065"/>
            <wp:docPr id="876136410" name="Chart 1">
              <a:extLst xmlns:a="http://schemas.openxmlformats.org/drawingml/2006/main">
                <a:ext uri="{FF2B5EF4-FFF2-40B4-BE49-F238E27FC236}">
                  <a16:creationId xmlns:a16="http://schemas.microsoft.com/office/drawing/2014/main" id="{16596BC5-8EE7-6939-552D-CE1CB97B5E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84EB8B" w14:textId="74A61692" w:rsidR="0021276F" w:rsidRDefault="009B562C" w:rsidP="000A3285">
      <w:pPr>
        <w:pStyle w:val="Caption"/>
      </w:pPr>
      <w:r w:rsidRPr="009B562C">
        <w:rPr>
          <w:b/>
          <w:bCs/>
          <w:i w:val="0"/>
          <w:iCs w:val="0"/>
          <w:color w:val="auto"/>
        </w:rPr>
        <w:t xml:space="preserve">Figure </w:t>
      </w:r>
      <w:r w:rsidRPr="009B562C">
        <w:rPr>
          <w:b/>
          <w:bCs/>
        </w:rPr>
        <w:fldChar w:fldCharType="begin"/>
      </w:r>
      <w:r w:rsidRPr="009B562C">
        <w:rPr>
          <w:b/>
          <w:bCs/>
          <w:i w:val="0"/>
          <w:iCs w:val="0"/>
          <w:color w:val="auto"/>
        </w:rPr>
        <w:instrText xml:space="preserve"> SEQ Figure \* ARABIC </w:instrText>
      </w:r>
      <w:r w:rsidRPr="009B562C">
        <w:rPr>
          <w:b/>
          <w:bCs/>
        </w:rPr>
        <w:fldChar w:fldCharType="separate"/>
      </w:r>
      <w:r w:rsidR="00213F65">
        <w:rPr>
          <w:b/>
          <w:bCs/>
          <w:i w:val="0"/>
          <w:iCs w:val="0"/>
          <w:noProof/>
          <w:color w:val="auto"/>
        </w:rPr>
        <w:t>4</w:t>
      </w:r>
      <w:r w:rsidRPr="009B562C">
        <w:rPr>
          <w:b/>
          <w:bCs/>
        </w:rPr>
        <w:fldChar w:fldCharType="end"/>
      </w:r>
      <w:r w:rsidRPr="009B562C">
        <w:rPr>
          <w:b/>
          <w:bCs/>
          <w:i w:val="0"/>
          <w:iCs w:val="0"/>
          <w:color w:val="auto"/>
        </w:rPr>
        <w:t xml:space="preserve">. </w:t>
      </w:r>
      <w:r w:rsidRPr="009B562C">
        <w:rPr>
          <w:i w:val="0"/>
          <w:iCs w:val="0"/>
          <w:color w:val="auto"/>
        </w:rPr>
        <w:t>Comparison of the percentage of fish within the highest infection category by qPCR</w:t>
      </w:r>
      <w:r w:rsidR="006912CF">
        <w:rPr>
          <w:i w:val="0"/>
          <w:iCs w:val="0"/>
          <w:color w:val="auto"/>
        </w:rPr>
        <w:t xml:space="preserve"> and histology</w:t>
      </w:r>
      <w:r w:rsidRPr="009B562C">
        <w:rPr>
          <w:i w:val="0"/>
          <w:iCs w:val="0"/>
          <w:color w:val="auto"/>
        </w:rPr>
        <w:t xml:space="preserve"> across all sampling locations in 2022.The heavy infection category was defined as qPCR values </w:t>
      </w:r>
      <w:r w:rsidRPr="009B562C">
        <w:rPr>
          <w:rFonts w:cs="Arial"/>
          <w:i w:val="0"/>
          <w:iCs w:val="0"/>
          <w:color w:val="auto"/>
        </w:rPr>
        <w:t>≥</w:t>
      </w:r>
      <w:r w:rsidRPr="009B562C">
        <w:rPr>
          <w:i w:val="0"/>
          <w:iCs w:val="0"/>
          <w:color w:val="auto"/>
        </w:rPr>
        <w:t xml:space="preserve"> 10</w:t>
      </w:r>
      <w:r w:rsidRPr="009B562C">
        <w:rPr>
          <w:i w:val="0"/>
          <w:iCs w:val="0"/>
          <w:color w:val="auto"/>
          <w:vertAlign w:val="superscript"/>
        </w:rPr>
        <w:t>7</w:t>
      </w:r>
      <w:r w:rsidRPr="009B562C">
        <w:rPr>
          <w:i w:val="0"/>
          <w:iCs w:val="0"/>
          <w:color w:val="auto"/>
        </w:rPr>
        <w:t xml:space="preserve"> copies/mg</w:t>
      </w:r>
      <w:r w:rsidR="006912CF">
        <w:rPr>
          <w:i w:val="0"/>
          <w:iCs w:val="0"/>
          <w:color w:val="auto"/>
        </w:rPr>
        <w:t xml:space="preserve"> or </w:t>
      </w:r>
      <w:r w:rsidR="006912CF">
        <w:rPr>
          <w:rFonts w:cs="Arial"/>
          <w:i w:val="0"/>
          <w:iCs w:val="0"/>
          <w:color w:val="auto"/>
        </w:rPr>
        <w:t>≥</w:t>
      </w:r>
      <w:r w:rsidR="006912CF">
        <w:rPr>
          <w:i w:val="0"/>
          <w:iCs w:val="0"/>
          <w:color w:val="auto"/>
        </w:rPr>
        <w:t xml:space="preserve"> 100 schizonts/mm</w:t>
      </w:r>
      <w:r w:rsidR="006912CF" w:rsidRPr="006912CF">
        <w:rPr>
          <w:i w:val="0"/>
          <w:iCs w:val="0"/>
          <w:color w:val="auto"/>
          <w:vertAlign w:val="superscript"/>
        </w:rPr>
        <w:t>3</w:t>
      </w:r>
      <w:r w:rsidR="006912CF">
        <w:rPr>
          <w:i w:val="0"/>
          <w:iCs w:val="0"/>
          <w:color w:val="auto"/>
        </w:rPr>
        <w:t xml:space="preserve"> in histology</w:t>
      </w:r>
      <w:r w:rsidRPr="009B562C">
        <w:rPr>
          <w:i w:val="0"/>
          <w:iCs w:val="0"/>
          <w:color w:val="auto"/>
        </w:rPr>
        <w:t>.</w:t>
      </w:r>
      <w:r w:rsidR="00B8462E">
        <w:rPr>
          <w:i w:val="0"/>
          <w:iCs w:val="0"/>
          <w:color w:val="auto"/>
        </w:rPr>
        <w:t xml:space="preserve"> The percentage includes only the infected portion of the sampled fish.</w:t>
      </w:r>
    </w:p>
    <w:p w14:paraId="4C1FA3C5" w14:textId="434958E9" w:rsidR="0021276F" w:rsidRDefault="0021276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r>
        <w:rPr>
          <w:b/>
          <w:u w:val="single"/>
        </w:rPr>
        <w:t>Disease Modeling for Estimating Lethal Infection Threshold:</w:t>
      </w:r>
    </w:p>
    <w:p w14:paraId="019ABC04" w14:textId="77777777" w:rsidR="0021276F" w:rsidRDefault="0021276F"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rPr>
          <w:b/>
          <w:u w:val="single"/>
        </w:rPr>
      </w:pPr>
    </w:p>
    <w:p w14:paraId="5FA4F2C4" w14:textId="5543C701" w:rsidR="0033211C" w:rsidRDefault="0033492B" w:rsidP="00C47B0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A cursory attempt at analyzing data for this model was performed i</w:t>
      </w:r>
      <w:r w:rsidR="00AC4645">
        <w:rPr>
          <w:bCs/>
        </w:rPr>
        <w:t>n coordination with the quantitative ecologist, Dr. J</w:t>
      </w:r>
      <w:r>
        <w:rPr>
          <w:bCs/>
        </w:rPr>
        <w:t>ames Peterson at Oregon State University. Based on his investigations, i</w:t>
      </w:r>
      <w:r w:rsidR="00C47B0A">
        <w:rPr>
          <w:bCs/>
        </w:rPr>
        <w:t>t appeared that the bias sampling that occurred mid-season likely impacted the disease modeling approach as only nine of the 50 fish were from the late portion of the run, which have been shown to be more heavily infected. This is a retrospective approach where an estimate of infection in the surviving fish is used to generate an expected parasite distribution among hosts, typically using the binomial distribution, and comparing it to the observed data. However, this requires that a fairly accurate estimate is obtained, particularly from the most heavily infected fish within the surviving population.</w:t>
      </w:r>
      <w:r w:rsidR="00F611C6">
        <w:rPr>
          <w:bCs/>
        </w:rPr>
        <w:t xml:space="preserve"> Exploration of the data in coordination with our disease model expert indicated that </w:t>
      </w:r>
      <w:r w:rsidR="00406522" w:rsidRPr="00BA4CE2">
        <w:rPr>
          <w:bCs/>
        </w:rPr>
        <w:t>a larger sample size was required to estimate the Lethal Dose 50 (LD</w:t>
      </w:r>
      <w:r w:rsidR="00406522" w:rsidRPr="00BA4CE2">
        <w:rPr>
          <w:bCs/>
          <w:vertAlign w:val="subscript"/>
        </w:rPr>
        <w:t>50</w:t>
      </w:r>
      <w:r w:rsidR="00406522" w:rsidRPr="00BA4CE2">
        <w:rPr>
          <w:bCs/>
        </w:rPr>
        <w:t>) due to the high mean and coefficient of variance in this dataset.</w:t>
      </w:r>
      <w:r w:rsidR="000C6FAC">
        <w:rPr>
          <w:bCs/>
        </w:rPr>
        <w:t xml:space="preserve"> </w:t>
      </w:r>
    </w:p>
    <w:p w14:paraId="64ACB651" w14:textId="77777777" w:rsidR="00B317CB" w:rsidRDefault="00B317CB" w:rsidP="000A3285">
      <w:pPr>
        <w:keepNext/>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62024112" w14:textId="3A45064D"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r>
        <w:rPr>
          <w:b/>
          <w:u w:val="single"/>
        </w:rPr>
        <w:t>DIAGNOSIS</w:t>
      </w:r>
      <w:r>
        <w:t xml:space="preserve">: </w:t>
      </w:r>
      <w:r w:rsidR="006531D2">
        <w:t xml:space="preserve">Ichthyophoniasis  </w:t>
      </w:r>
      <w:r>
        <w:t xml:space="preserve"> </w:t>
      </w:r>
    </w:p>
    <w:p w14:paraId="5DA404E1" w14:textId="77777777"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p>
    <w:p w14:paraId="29D6C0EA" w14:textId="26CC2767" w:rsidR="00BA4CE2" w:rsidRDefault="00D15BCD" w:rsidP="00C869B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u w:val="single"/>
        </w:rPr>
        <w:t>COMMENTS/RECOMMENDATIONS</w:t>
      </w:r>
      <w:r>
        <w:t>:</w:t>
      </w:r>
      <w:r w:rsidR="00BA4CE2">
        <w:t xml:space="preserve"> The following is a discussion on infection trends observed from the preliminary test results and analyses of the Eagle samples collected in 2022 that are also descriptively compared to those from Pilot Station and Rapids collections in 2022 (Appendix A). The final statistical evaluation across study years and sample locations will be forthcoming in additional reports separate from the laboratory reports.  </w:t>
      </w:r>
      <w:r w:rsidR="00E97C6F">
        <w:t xml:space="preserve">  </w:t>
      </w:r>
    </w:p>
    <w:p w14:paraId="5847C2F4" w14:textId="77777777" w:rsidR="00BA4CE2" w:rsidRDefault="00BA4CE2" w:rsidP="00C869B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61FA2B3" w14:textId="0110516B" w:rsidR="00BB04DE" w:rsidRDefault="00E97C6F" w:rsidP="00C869B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Every sample with grossly visible lesions on the heart noted in the field was confirmed to be associated with </w:t>
      </w:r>
      <w:r w:rsidRPr="00E97C6F">
        <w:rPr>
          <w:i/>
          <w:iCs/>
        </w:rPr>
        <w:t>Ichthyophonus</w:t>
      </w:r>
      <w:r>
        <w:t xml:space="preserve"> infection in this dataset. Nearly a quarter of the sampled fish had gross pathology of the heart, which was a surprise given that fewer diseased fish have been reported upriver from Rapids and that the bulk of the samples were collected from the early portion of the run that typically have lower infections than those from the end of the run. This indicates that there is likely continued </w:t>
      </w:r>
      <w:proofErr w:type="spellStart"/>
      <w:r w:rsidRPr="00E97C6F">
        <w:rPr>
          <w:i/>
          <w:iCs/>
        </w:rPr>
        <w:t>en</w:t>
      </w:r>
      <w:proofErr w:type="spellEnd"/>
      <w:r w:rsidRPr="00E97C6F">
        <w:rPr>
          <w:i/>
          <w:iCs/>
        </w:rPr>
        <w:t xml:space="preserve"> route</w:t>
      </w:r>
      <w:r>
        <w:t xml:space="preserve"> </w:t>
      </w:r>
      <w:r>
        <w:lastRenderedPageBreak/>
        <w:t>mortality beyond the Canadian border, which is also supported by the lab</w:t>
      </w:r>
      <w:r w:rsidR="00151CE5">
        <w:t xml:space="preserve"> testing that detected moderate to heavy infections in several fish.</w:t>
      </w:r>
      <w:r w:rsidR="002536E2">
        <w:t xml:space="preserve"> </w:t>
      </w:r>
    </w:p>
    <w:p w14:paraId="218F4FFD" w14:textId="443AA9D9" w:rsidR="00151CE5" w:rsidRDefault="00151CE5" w:rsidP="00E97C6F">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CEBCA51" w14:textId="0AEC378A" w:rsidR="00B15FFC" w:rsidRDefault="00151CE5" w:rsidP="00B15FFC">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Approximately 40% of the sampled fish at Eagle were infected with </w:t>
      </w:r>
      <w:r w:rsidRPr="000B1D04">
        <w:rPr>
          <w:i/>
          <w:iCs/>
        </w:rPr>
        <w:t>Ichthyophonus</w:t>
      </w:r>
      <w:r>
        <w:t xml:space="preserve"> based on </w:t>
      </w:r>
      <w:r w:rsidR="0090596B">
        <w:t xml:space="preserve">the </w:t>
      </w:r>
      <w:r>
        <w:t xml:space="preserve">qPCR test. The most significant finding from this test was that the infection prevalence in female Yukon Chinook salmon was more than double of that in male fish and that female fish had over a 95% lower median infection </w:t>
      </w:r>
      <w:r w:rsidR="00B13E33">
        <w:t xml:space="preserve">density </w:t>
      </w:r>
      <w:r>
        <w:t xml:space="preserve">than male fish. This means that more female fish were infected than males and that they had lower infections than their male counterparts at this sample location. This contrasted with samples tested at Pilot Station and Rapids where there were no differences in these metrics. The most parsimonious explanation for the reduction of infection </w:t>
      </w:r>
      <w:r w:rsidR="00B13E33">
        <w:t xml:space="preserve">density </w:t>
      </w:r>
      <w:r>
        <w:t xml:space="preserve">in female fish upriver would be that the heavily infected females died prior to reaching Eagle </w:t>
      </w:r>
      <w:r w:rsidR="000B1D04">
        <w:t xml:space="preserve">where they would have been sampled. The increase in prevalence could be explained by previously low-level and undetectable infections in females downriver that proliferated to detectable levels upriver. Although there did not appear to be a difference in sex ratio of fish sampled across river locations, results indicated that female fish may be more impacted by this parasite. Indeed, </w:t>
      </w:r>
      <w:r w:rsidR="00B15FFC">
        <w:t xml:space="preserve">Kocan et al. (2003; 2004) have previously shown that </w:t>
      </w:r>
      <w:r w:rsidR="00B15FFC">
        <w:rPr>
          <w:rFonts w:cs="Arial"/>
        </w:rPr>
        <w:t>more females tend to become infected than males, presumably due to increase</w:t>
      </w:r>
      <w:r w:rsidR="0090596B">
        <w:rPr>
          <w:rFonts w:cs="Arial"/>
        </w:rPr>
        <w:t>d</w:t>
      </w:r>
      <w:r w:rsidR="00B15FFC">
        <w:rPr>
          <w:rFonts w:cs="Arial"/>
        </w:rPr>
        <w:t xml:space="preserve"> foraging on infected prey to reach a critical size for successful spawning. </w:t>
      </w:r>
      <w:r w:rsidR="00260975">
        <w:rPr>
          <w:rFonts w:cs="Arial"/>
        </w:rPr>
        <w:t xml:space="preserve">Females had a higher infection prevalence when sampled at Pilot Station, which declined to similar levels as males at Rapids prior to increasing again while simultaneously becoming lower in </w:t>
      </w:r>
      <w:r w:rsidR="00B13E33">
        <w:rPr>
          <w:rFonts w:cs="Arial"/>
        </w:rPr>
        <w:t xml:space="preserve">density </w:t>
      </w:r>
      <w:r w:rsidR="00260975">
        <w:rPr>
          <w:rFonts w:cs="Arial"/>
        </w:rPr>
        <w:t xml:space="preserve">when sampled at Eagle. </w:t>
      </w:r>
    </w:p>
    <w:p w14:paraId="543B50DB" w14:textId="77777777" w:rsidR="000B1D04" w:rsidRDefault="000B1D04" w:rsidP="000B1D0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2712D9BD" w14:textId="5CBD135C" w:rsidR="000B1D04" w:rsidRDefault="000B1D04" w:rsidP="000B1D04">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Histology detected a similar infection prevalence as qPCR testing and corroborated the conclusion that female fish had a lower median infection </w:t>
      </w:r>
      <w:r w:rsidR="00B13E33">
        <w:t xml:space="preserve">density </w:t>
      </w:r>
      <w:r>
        <w:t xml:space="preserve">as males where this difference was significant with the qPCR data and nearly significant using histology. Furthermore, more than 21% of the infected fish had the highest histopathology score, indicating that disease and mortality likely continues to occur during the upriver migration of this stock beyond the Canadian border.  </w:t>
      </w:r>
    </w:p>
    <w:p w14:paraId="36798A54" w14:textId="77777777" w:rsidR="000B1D04" w:rsidRDefault="000B1D04" w:rsidP="007D260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AA0575A" w14:textId="4F64292A" w:rsidR="007D260B" w:rsidRDefault="00C852D7" w:rsidP="000E39E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rFonts w:cs="Arial"/>
        </w:rPr>
        <w:t>T</w:t>
      </w:r>
      <w:r w:rsidR="007D260B">
        <w:rPr>
          <w:rFonts w:cs="Arial"/>
        </w:rPr>
        <w:t>here was a significant linear correlation between qPCR and histology, with an adjusted R</w:t>
      </w:r>
      <w:r w:rsidR="007D260B" w:rsidRPr="002A7678">
        <w:rPr>
          <w:rFonts w:cs="Arial"/>
          <w:vertAlign w:val="superscript"/>
        </w:rPr>
        <w:t>2</w:t>
      </w:r>
      <w:r w:rsidR="007D260B">
        <w:rPr>
          <w:rFonts w:cs="Arial"/>
        </w:rPr>
        <w:t xml:space="preserve"> value of 0.79, which was </w:t>
      </w:r>
      <w:proofErr w:type="gramStart"/>
      <w:r w:rsidR="007D260B">
        <w:rPr>
          <w:rFonts w:cs="Arial"/>
        </w:rPr>
        <w:t>similar to</w:t>
      </w:r>
      <w:proofErr w:type="gramEnd"/>
      <w:r w:rsidR="007D260B">
        <w:rPr>
          <w:rFonts w:cs="Arial"/>
        </w:rPr>
        <w:t xml:space="preserve"> results from the downriver sampling sites </w:t>
      </w:r>
      <w:r w:rsidR="00213F65">
        <w:rPr>
          <w:rFonts w:cs="Arial"/>
        </w:rPr>
        <w:t>in 2022</w:t>
      </w:r>
      <w:r w:rsidR="007D260B">
        <w:rPr>
          <w:rFonts w:cs="Arial"/>
        </w:rPr>
        <w:t xml:space="preserve">. Likewise, the assumption of normality </w:t>
      </w:r>
      <w:r w:rsidR="007D260B">
        <w:rPr>
          <w:bCs/>
        </w:rPr>
        <w:t xml:space="preserve">of the dependent variable with respect to the independent variable was violated. However, exploring this relationship has been informative for gaining a better understanding of this host-parasite system and obtaining an estimate </w:t>
      </w:r>
      <w:r w:rsidR="007D260B" w:rsidRPr="0070059E">
        <w:rPr>
          <w:bCs/>
        </w:rPr>
        <w:t xml:space="preserve">for parasite counts in histologic section to reference </w:t>
      </w:r>
      <w:r w:rsidR="000E39EA" w:rsidRPr="0070059E">
        <w:rPr>
          <w:bCs/>
        </w:rPr>
        <w:t xml:space="preserve">the more abstract </w:t>
      </w:r>
      <w:r w:rsidR="007D260B" w:rsidRPr="0070059E">
        <w:rPr>
          <w:bCs/>
        </w:rPr>
        <w:t>qPCR results</w:t>
      </w:r>
      <w:r w:rsidR="000E39EA" w:rsidRPr="0070059E">
        <w:rPr>
          <w:bCs/>
        </w:rPr>
        <w:t>. This comparison showed that single-digit and double</w:t>
      </w:r>
      <w:r w:rsidR="0074577E" w:rsidRPr="0070059E">
        <w:rPr>
          <w:bCs/>
        </w:rPr>
        <w:t xml:space="preserve">-digit </w:t>
      </w:r>
      <w:r w:rsidR="000E39EA" w:rsidRPr="0070059E">
        <w:rPr>
          <w:bCs/>
        </w:rPr>
        <w:t>counts in histology roughly correspond to approximately 10</w:t>
      </w:r>
      <w:r w:rsidR="000E39EA" w:rsidRPr="0070059E">
        <w:rPr>
          <w:bCs/>
          <w:vertAlign w:val="superscript"/>
        </w:rPr>
        <w:t>5</w:t>
      </w:r>
      <w:r w:rsidR="000E39EA" w:rsidRPr="0070059E">
        <w:rPr>
          <w:bCs/>
        </w:rPr>
        <w:t xml:space="preserve"> and 10</w:t>
      </w:r>
      <w:r w:rsidR="000E39EA" w:rsidRPr="0070059E">
        <w:rPr>
          <w:bCs/>
          <w:vertAlign w:val="superscript"/>
        </w:rPr>
        <w:t>6</w:t>
      </w:r>
      <w:r w:rsidR="000E39EA" w:rsidRPr="0070059E">
        <w:rPr>
          <w:bCs/>
        </w:rPr>
        <w:t xml:space="preserve"> copies/mg, respectively. Furthermore, it showed that triple-digit counts in histology corresponds to the highest infection level of </w:t>
      </w:r>
      <w:r w:rsidR="0090596B" w:rsidRPr="0070059E">
        <w:rPr>
          <w:rFonts w:cs="Arial"/>
          <w:bCs/>
        </w:rPr>
        <w:t>≥</w:t>
      </w:r>
      <w:r w:rsidR="000E39EA" w:rsidRPr="0070059E">
        <w:rPr>
          <w:bCs/>
        </w:rPr>
        <w:t>10</w:t>
      </w:r>
      <w:r w:rsidR="000E39EA" w:rsidRPr="0070059E">
        <w:rPr>
          <w:bCs/>
          <w:vertAlign w:val="superscript"/>
        </w:rPr>
        <w:t>7</w:t>
      </w:r>
      <w:r w:rsidR="000E39EA" w:rsidRPr="0070059E">
        <w:rPr>
          <w:bCs/>
        </w:rPr>
        <w:t xml:space="preserve"> copies/mg by qPCR. This correlation held up well for both the Pilot Station and Eagle datasets, but there was too </w:t>
      </w:r>
      <w:r w:rsidR="000E39EA">
        <w:rPr>
          <w:bCs/>
        </w:rPr>
        <w:t>much overlap for the Rapids data, especially for the low and medium categories. Overall</w:t>
      </w:r>
      <w:r w:rsidR="007D260B">
        <w:rPr>
          <w:bCs/>
        </w:rPr>
        <w:t>, the</w:t>
      </w:r>
      <w:r w:rsidR="000E39EA">
        <w:rPr>
          <w:bCs/>
        </w:rPr>
        <w:t>se</w:t>
      </w:r>
      <w:r w:rsidR="007D260B">
        <w:rPr>
          <w:bCs/>
        </w:rPr>
        <w:t xml:space="preserve"> results support the conclusion that samples with </w:t>
      </w:r>
      <w:bookmarkStart w:id="1" w:name="_Hlk144197238"/>
      <w:r w:rsidR="000E39EA">
        <w:rPr>
          <w:rFonts w:cs="Arial"/>
          <w:bCs/>
        </w:rPr>
        <w:t>≥</w:t>
      </w:r>
      <w:bookmarkEnd w:id="1"/>
      <w:r w:rsidR="007D260B">
        <w:rPr>
          <w:bCs/>
        </w:rPr>
        <w:t xml:space="preserve"> 10</w:t>
      </w:r>
      <w:r w:rsidR="007D260B" w:rsidRPr="00A755B5">
        <w:rPr>
          <w:bCs/>
          <w:vertAlign w:val="superscript"/>
        </w:rPr>
        <w:t>7</w:t>
      </w:r>
      <w:r w:rsidR="007D260B">
        <w:rPr>
          <w:bCs/>
        </w:rPr>
        <w:t xml:space="preserve"> gene copies/mg are likely to have high double-digit or a triple-digit </w:t>
      </w:r>
      <w:r w:rsidR="007D260B" w:rsidRPr="0070059E">
        <w:rPr>
          <w:bCs/>
        </w:rPr>
        <w:t>value</w:t>
      </w:r>
      <w:r w:rsidR="0074577E" w:rsidRPr="0070059E">
        <w:rPr>
          <w:bCs/>
        </w:rPr>
        <w:t>s</w:t>
      </w:r>
      <w:r w:rsidR="007D260B" w:rsidRPr="0070059E">
        <w:rPr>
          <w:bCs/>
        </w:rPr>
        <w:t xml:space="preserve"> of schizonts/mm</w:t>
      </w:r>
      <w:r w:rsidR="007D260B" w:rsidRPr="0070059E">
        <w:rPr>
          <w:bCs/>
          <w:vertAlign w:val="superscript"/>
        </w:rPr>
        <w:t>3</w:t>
      </w:r>
      <w:r w:rsidR="007D260B" w:rsidRPr="0070059E">
        <w:rPr>
          <w:bCs/>
        </w:rPr>
        <w:t xml:space="preserve"> in histologic sections</w:t>
      </w:r>
      <w:r w:rsidR="000E39EA" w:rsidRPr="0070059E">
        <w:rPr>
          <w:bCs/>
        </w:rPr>
        <w:t>.</w:t>
      </w:r>
      <w:r w:rsidR="00EC4D44" w:rsidRPr="0070059E">
        <w:rPr>
          <w:bCs/>
        </w:rPr>
        <w:t xml:space="preserve"> Both test methodologies have high utility and are critically important for this project. In many aspects they are complimentary tests in that they provide their own unique </w:t>
      </w:r>
      <w:r w:rsidR="00EC4D44">
        <w:rPr>
          <w:bCs/>
        </w:rPr>
        <w:t xml:space="preserve">advantages that help further our understanding of this research.  </w:t>
      </w:r>
    </w:p>
    <w:p w14:paraId="7CC1EF4E" w14:textId="77777777" w:rsidR="00EC4D44" w:rsidRDefault="00EC4D44" w:rsidP="000E39E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6F552E76" w14:textId="2133F1B0" w:rsidR="00503CD1" w:rsidRDefault="004E0F7E" w:rsidP="000E39E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sidRPr="00785F54">
        <w:rPr>
          <w:bCs/>
        </w:rPr>
        <w:t>One of the</w:t>
      </w:r>
      <w:r>
        <w:rPr>
          <w:bCs/>
        </w:rPr>
        <w:t xml:space="preserve"> core components of this work has been incorporating infection </w:t>
      </w:r>
      <w:r w:rsidR="00B13E33">
        <w:rPr>
          <w:bCs/>
        </w:rPr>
        <w:t xml:space="preserve">density </w:t>
      </w:r>
      <w:r>
        <w:rPr>
          <w:bCs/>
        </w:rPr>
        <w:t xml:space="preserve">to assess the level of infection rather than just the presence or absence because mortality from parasitism is most often density dependent </w:t>
      </w:r>
      <w:r w:rsidRPr="007016DC">
        <w:rPr>
          <w:bCs/>
        </w:rPr>
        <w:t>(</w:t>
      </w:r>
      <w:r w:rsidR="007016DC" w:rsidRPr="007016DC">
        <w:rPr>
          <w:bCs/>
        </w:rPr>
        <w:t>Dobson</w:t>
      </w:r>
      <w:r w:rsidR="007016DC">
        <w:rPr>
          <w:bCs/>
        </w:rPr>
        <w:t xml:space="preserve"> &amp; Hudson, 1986</w:t>
      </w:r>
      <w:r>
        <w:rPr>
          <w:bCs/>
        </w:rPr>
        <w:t xml:space="preserve">). Categorizing infections to better evaluate the risk of </w:t>
      </w:r>
      <w:proofErr w:type="spellStart"/>
      <w:r w:rsidRPr="004E0F7E">
        <w:rPr>
          <w:bCs/>
          <w:i/>
          <w:iCs/>
        </w:rPr>
        <w:t>en</w:t>
      </w:r>
      <w:proofErr w:type="spellEnd"/>
      <w:r w:rsidRPr="004E0F7E">
        <w:rPr>
          <w:bCs/>
          <w:i/>
          <w:iCs/>
        </w:rPr>
        <w:t xml:space="preserve"> route</w:t>
      </w:r>
      <w:r>
        <w:rPr>
          <w:bCs/>
        </w:rPr>
        <w:t xml:space="preserve"> mortality has a huge potential to better inform fishery managers if this can be accomplished in-season. qPCR is a rapid, high throughput assay that is designed for such a program. </w:t>
      </w:r>
      <w:r w:rsidR="00C50509">
        <w:rPr>
          <w:bCs/>
        </w:rPr>
        <w:t>Data from this year across all 3 sample sites yielded similar results for categorizing infections. Furthermore, there were no fish sampled at Eagle within the highest infection category</w:t>
      </w:r>
      <w:r w:rsidR="007F0851">
        <w:rPr>
          <w:bCs/>
        </w:rPr>
        <w:t xml:space="preserve"> (by qPCR)</w:t>
      </w:r>
      <w:r w:rsidR="00213F65">
        <w:rPr>
          <w:bCs/>
        </w:rPr>
        <w:t xml:space="preserve"> or </w:t>
      </w:r>
      <w:r w:rsidR="00582B3A">
        <w:rPr>
          <w:bCs/>
        </w:rPr>
        <w:t xml:space="preserve">a much lower percentage </w:t>
      </w:r>
      <w:r w:rsidR="00213F65">
        <w:rPr>
          <w:bCs/>
        </w:rPr>
        <w:t>(by histology)</w:t>
      </w:r>
      <w:r w:rsidR="00582B3A">
        <w:rPr>
          <w:bCs/>
        </w:rPr>
        <w:t xml:space="preserve"> compared to fish from downriver sites. This</w:t>
      </w:r>
      <w:r w:rsidR="00C50509">
        <w:rPr>
          <w:bCs/>
        </w:rPr>
        <w:t xml:space="preserve"> supports the conclusion that heavily infected fish died prior to reaching this location. </w:t>
      </w:r>
      <w:r w:rsidR="00EB730E">
        <w:rPr>
          <w:bCs/>
        </w:rPr>
        <w:t xml:space="preserve">Additionally, we showed that approximately </w:t>
      </w:r>
      <w:r w:rsidR="000A3285">
        <w:rPr>
          <w:bCs/>
        </w:rPr>
        <w:t>16</w:t>
      </w:r>
      <w:r w:rsidR="00EB730E">
        <w:rPr>
          <w:bCs/>
        </w:rPr>
        <w:t xml:space="preserve">% of fish entering the river this year had </w:t>
      </w:r>
      <w:r w:rsidR="000A3285">
        <w:rPr>
          <w:bCs/>
        </w:rPr>
        <w:t xml:space="preserve">infections categorized as </w:t>
      </w:r>
      <w:r w:rsidR="00EB730E">
        <w:rPr>
          <w:bCs/>
        </w:rPr>
        <w:t xml:space="preserve">high </w:t>
      </w:r>
      <w:r w:rsidR="000A3285">
        <w:rPr>
          <w:bCs/>
        </w:rPr>
        <w:t xml:space="preserve">with the current classification scheme </w:t>
      </w:r>
      <w:r w:rsidR="00EB730E">
        <w:rPr>
          <w:bCs/>
        </w:rPr>
        <w:t xml:space="preserve">that </w:t>
      </w:r>
      <w:r w:rsidR="000A3285">
        <w:rPr>
          <w:bCs/>
        </w:rPr>
        <w:t xml:space="preserve">was concurrent </w:t>
      </w:r>
      <w:r w:rsidR="00EB730E">
        <w:rPr>
          <w:bCs/>
        </w:rPr>
        <w:t xml:space="preserve">with a </w:t>
      </w:r>
      <w:r w:rsidR="00EB730E" w:rsidRPr="006E58FA">
        <w:rPr>
          <w:bCs/>
          <w:u w:val="single"/>
        </w:rPr>
        <w:t xml:space="preserve">Difference Between Estimates </w:t>
      </w:r>
      <w:r w:rsidR="008B6DD0">
        <w:rPr>
          <w:bCs/>
        </w:rPr>
        <w:t xml:space="preserve">(DBE) </w:t>
      </w:r>
      <w:r w:rsidR="00EB730E">
        <w:rPr>
          <w:bCs/>
        </w:rPr>
        <w:t>of sonar projects of about 42%</w:t>
      </w:r>
      <w:r w:rsidR="000A3285">
        <w:rPr>
          <w:bCs/>
        </w:rPr>
        <w:t>.</w:t>
      </w:r>
    </w:p>
    <w:p w14:paraId="20F80172" w14:textId="77777777" w:rsidR="00503CD1" w:rsidRDefault="00503CD1" w:rsidP="000E39E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0D1EBB49" w14:textId="2FC3AFF3" w:rsidR="00CF5432" w:rsidRDefault="00503CD1" w:rsidP="00CF543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r>
        <w:rPr>
          <w:bCs/>
        </w:rPr>
        <w:t>Although sampling at Eagle was interrupted and biased towards early-run fish that tend to have fewer and lighter infections, these data still provided meaningful results</w:t>
      </w:r>
      <w:r w:rsidR="00175D16">
        <w:rPr>
          <w:bCs/>
        </w:rPr>
        <w:t xml:space="preserve"> that may indicate a strong mortality signal</w:t>
      </w:r>
      <w:r>
        <w:rPr>
          <w:bCs/>
        </w:rPr>
        <w:t>.</w:t>
      </w:r>
      <w:r w:rsidR="00956B6E">
        <w:rPr>
          <w:bCs/>
        </w:rPr>
        <w:t xml:space="preserve"> This upriver sampling site is crucial for this study because it represents a location on the river where infections can be assessed in “survivors” that have made it to </w:t>
      </w:r>
      <w:r w:rsidR="0090596B">
        <w:rPr>
          <w:bCs/>
        </w:rPr>
        <w:t>the border</w:t>
      </w:r>
      <w:r w:rsidR="00956B6E">
        <w:rPr>
          <w:bCs/>
        </w:rPr>
        <w:t xml:space="preserve">. Data from these fish are </w:t>
      </w:r>
      <w:r w:rsidR="00956B6E">
        <w:rPr>
          <w:bCs/>
        </w:rPr>
        <w:lastRenderedPageBreak/>
        <w:t xml:space="preserve">required to estimate the lethal threshold of infection by </w:t>
      </w:r>
      <w:r w:rsidR="007839CE">
        <w:rPr>
          <w:bCs/>
        </w:rPr>
        <w:t>well-established</w:t>
      </w:r>
      <w:r w:rsidR="00956B6E">
        <w:rPr>
          <w:bCs/>
        </w:rPr>
        <w:t xml:space="preserve"> disease modeling approaches</w:t>
      </w:r>
      <w:r w:rsidR="007839CE">
        <w:rPr>
          <w:bCs/>
        </w:rPr>
        <w:t>, such as the MLM of Wilber et al. (2016)</w:t>
      </w:r>
      <w:r w:rsidR="00956B6E">
        <w:rPr>
          <w:bCs/>
        </w:rPr>
        <w:t xml:space="preserve">. Despite the challenges of obtaining these samples, we were able to </w:t>
      </w:r>
      <w:r w:rsidR="000A3285">
        <w:rPr>
          <w:bCs/>
        </w:rPr>
        <w:t xml:space="preserve">show a trend towards </w:t>
      </w:r>
      <w:r w:rsidR="00785F54">
        <w:rPr>
          <w:bCs/>
        </w:rPr>
        <w:t>a lower parasite burden in fish surviving to be sampled at the border. However, the bias</w:t>
      </w:r>
      <w:r w:rsidR="0031713D">
        <w:rPr>
          <w:bCs/>
        </w:rPr>
        <w:t>ed</w:t>
      </w:r>
      <w:r w:rsidR="00785F54">
        <w:rPr>
          <w:bCs/>
        </w:rPr>
        <w:t xml:space="preserve"> sampling limits this interpretation. </w:t>
      </w:r>
    </w:p>
    <w:p w14:paraId="7FD4430F" w14:textId="77777777" w:rsidR="00CF5432" w:rsidRDefault="00CF5432" w:rsidP="00CF543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Cs/>
        </w:rPr>
      </w:pPr>
    </w:p>
    <w:p w14:paraId="26876070" w14:textId="4F2E8242" w:rsidR="00213F65" w:rsidRDefault="007839CE" w:rsidP="00CF543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Cs/>
        </w:rPr>
        <w:t xml:space="preserve">The more simplistic approach of comparing VMR’s across sampling locations </w:t>
      </w:r>
      <w:r w:rsidR="00785F54">
        <w:rPr>
          <w:bCs/>
        </w:rPr>
        <w:t xml:space="preserve">further supported the conclusion of a trend towards lower parasite infections in fish surviving to the border as this metric generally declined with samples tested upriver. </w:t>
      </w:r>
      <w:r w:rsidR="00EB5DF2" w:rsidRPr="001E51A3">
        <w:t>Th</w:t>
      </w:r>
      <w:r w:rsidR="00EB5DF2">
        <w:t xml:space="preserve">is ratio </w:t>
      </w:r>
      <w:r w:rsidR="00EB5DF2" w:rsidRPr="001E51A3">
        <w:t>represents the degree of parasite dispersion within the host population. The observation of age-intensity</w:t>
      </w:r>
      <w:r w:rsidR="00B13E33">
        <w:t>/density</w:t>
      </w:r>
      <w:r w:rsidR="00EB5DF2" w:rsidRPr="001E51A3">
        <w:t xml:space="preserve"> or age-abundance curves and declines in parasite dispersion (VMR) over</w:t>
      </w:r>
      <w:r w:rsidR="00EB5DF2">
        <w:t xml:space="preserve"> </w:t>
      </w:r>
      <w:r w:rsidR="00EB5DF2" w:rsidRPr="001E51A3">
        <w:t xml:space="preserve">time have been used as indirect </w:t>
      </w:r>
      <w:r w:rsidR="00EB5DF2">
        <w:t xml:space="preserve">qualitative </w:t>
      </w:r>
      <w:r w:rsidR="00EB5DF2" w:rsidRPr="001E51A3">
        <w:t>evidence for</w:t>
      </w:r>
      <w:r w:rsidR="006E58FA">
        <w:t xml:space="preserve"> </w:t>
      </w:r>
      <w:r w:rsidR="006E58FA" w:rsidRPr="006E58FA">
        <w:rPr>
          <w:u w:val="single"/>
        </w:rPr>
        <w:t>P</w:t>
      </w:r>
      <w:r w:rsidR="00EB5DF2" w:rsidRPr="006E58FA">
        <w:rPr>
          <w:u w:val="single"/>
        </w:rPr>
        <w:t>arasite-</w:t>
      </w:r>
      <w:r w:rsidR="006E58FA" w:rsidRPr="006E58FA">
        <w:rPr>
          <w:u w:val="single"/>
        </w:rPr>
        <w:t>A</w:t>
      </w:r>
      <w:r w:rsidR="00EB5DF2" w:rsidRPr="006E58FA">
        <w:rPr>
          <w:u w:val="single"/>
        </w:rPr>
        <w:t xml:space="preserve">ssociated </w:t>
      </w:r>
      <w:r w:rsidR="006E58FA" w:rsidRPr="006E58FA">
        <w:rPr>
          <w:u w:val="single"/>
        </w:rPr>
        <w:t>M</w:t>
      </w:r>
      <w:r w:rsidR="00EB5DF2" w:rsidRPr="006E58FA">
        <w:rPr>
          <w:u w:val="single"/>
        </w:rPr>
        <w:t>ortality</w:t>
      </w:r>
      <w:r w:rsidR="00EB5DF2" w:rsidRPr="001E51A3">
        <w:t xml:space="preserve"> in wild fish populations (</w:t>
      </w:r>
      <w:r w:rsidR="00EB5DF2">
        <w:t xml:space="preserve">e.g., </w:t>
      </w:r>
      <w:r w:rsidR="00EB5DF2" w:rsidRPr="001E51A3">
        <w:t>Gordon &amp; Rau, 1982; Kalbe et al., 2002). Like the coefficient of variation, the VMR is a normalized measure of the dispersion of a probability distribution</w:t>
      </w:r>
      <w:r w:rsidR="00EB5DF2">
        <w:t xml:space="preserve"> that can be</w:t>
      </w:r>
      <w:r w:rsidR="00EB5DF2" w:rsidRPr="001E51A3">
        <w:t xml:space="preserve"> used to quantify whether a set of observed occurrences are clustered or dispersed.</w:t>
      </w:r>
      <w:r w:rsidR="00CF5432">
        <w:t xml:space="preserve"> The loss of heavily infected fish in a subsequently comparative sample</w:t>
      </w:r>
      <w:r w:rsidR="00EB7975">
        <w:t xml:space="preserve"> later </w:t>
      </w:r>
      <w:r w:rsidR="00CF5432">
        <w:t xml:space="preserve">or </w:t>
      </w:r>
      <w:r w:rsidR="00EB7975">
        <w:t>at an up</w:t>
      </w:r>
      <w:r w:rsidR="00CF5432">
        <w:t xml:space="preserve">river location would be the most likely explanation for a reduction in the VMR as this would reduce the variation of infection in the population and thus the ratio to the mean as well. This is predicated on the assumption that infection rate does not change in the population with host age, hosts do not develop resistance to </w:t>
      </w:r>
      <w:r w:rsidR="0090596B">
        <w:t xml:space="preserve">new </w:t>
      </w:r>
      <w:r w:rsidR="00CF5432">
        <w:t xml:space="preserve">infections, and that </w:t>
      </w:r>
      <w:r w:rsidR="00EB7975">
        <w:t>hosts do not recover from</w:t>
      </w:r>
      <w:r w:rsidR="00CF5432">
        <w:t xml:space="preserve"> infections. All these assumptions are reasonable for the host-parasite system under study in that initial infections are primarily obtained from the marine environment by eating infected prey (Kocan, 2019) and </w:t>
      </w:r>
      <w:r w:rsidR="00CF5432" w:rsidRPr="00CF5432">
        <w:rPr>
          <w:i/>
          <w:iCs/>
        </w:rPr>
        <w:t xml:space="preserve">Ichthyophonus </w:t>
      </w:r>
      <w:r w:rsidR="00CF5432">
        <w:t xml:space="preserve">persistently infects Yukon Chinook salmon (Elliott et al., </w:t>
      </w:r>
      <w:r w:rsidR="00AE026A">
        <w:t>2021</w:t>
      </w:r>
      <w:r w:rsidR="00CF5432">
        <w:t xml:space="preserve">).    </w:t>
      </w:r>
    </w:p>
    <w:p w14:paraId="58FE5F55" w14:textId="77777777" w:rsidR="00213F65" w:rsidRDefault="00213F65" w:rsidP="00CF5432">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2D9AFFA" w14:textId="7F8B3D1A" w:rsidR="00213F65" w:rsidRPr="00582B3A" w:rsidRDefault="00213F65" w:rsidP="00213F6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The Fish Pathologist visiting the Eagle Sonar project did not detect any remarkable findings from the partial necropsies performed on fish sampled early in the run. Likewise, spores of </w:t>
      </w:r>
      <w:r w:rsidRPr="00BB04DE">
        <w:rPr>
          <w:i/>
          <w:iCs/>
        </w:rPr>
        <w:t xml:space="preserve">T. </w:t>
      </w:r>
      <w:proofErr w:type="spellStart"/>
      <w:r w:rsidRPr="00BB04DE">
        <w:rPr>
          <w:i/>
          <w:iCs/>
        </w:rPr>
        <w:t>bryosalmone</w:t>
      </w:r>
      <w:proofErr w:type="spellEnd"/>
      <w:r>
        <w:t xml:space="preserve"> could not be detected by either IHC or Giemsa-stained sections from the two fish where low-levels of parasite DNA </w:t>
      </w:r>
      <w:r w:rsidRPr="00582B3A">
        <w:t>w</w:t>
      </w:r>
      <w:r w:rsidR="006E58FA" w:rsidRPr="00582B3A">
        <w:t>ere</w:t>
      </w:r>
      <w:r w:rsidRPr="00582B3A">
        <w:t xml:space="preserve"> detected, indicating that the level of infection (or just DNA) from this pathogen was quite low and not clinically relevant. Taken together with the severe case</w:t>
      </w:r>
      <w:r w:rsidR="006E58FA" w:rsidRPr="00582B3A">
        <w:t>s</w:t>
      </w:r>
      <w:r w:rsidRPr="00582B3A">
        <w:t xml:space="preserve"> of clinical ichthyophoniasis in the 3 necropsied fish from Rapids without any other disease-causing agents (Acc. No. 23-0004) supports the conclusion that </w:t>
      </w:r>
      <w:r w:rsidRPr="00582B3A">
        <w:rPr>
          <w:i/>
          <w:iCs/>
        </w:rPr>
        <w:t>Ichthyophonus</w:t>
      </w:r>
      <w:r w:rsidRPr="00582B3A">
        <w:t xml:space="preserve"> is the main disease of concern in this fish population.  </w:t>
      </w:r>
    </w:p>
    <w:p w14:paraId="7C2BE1C9" w14:textId="00E4A30F" w:rsidR="00CF5432" w:rsidRDefault="00CF5432" w:rsidP="005F27E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 </w:t>
      </w:r>
    </w:p>
    <w:p w14:paraId="7985A1F3" w14:textId="6710DBC1" w:rsidR="00EB5DF2" w:rsidRPr="00582B3A" w:rsidRDefault="00AE026A" w:rsidP="00EB5DF2">
      <w:r>
        <w:t xml:space="preserve">In summary, the major conclusions </w:t>
      </w:r>
      <w:r w:rsidR="00F72B6A">
        <w:t xml:space="preserve">from </w:t>
      </w:r>
      <w:r w:rsidR="00F72B6A" w:rsidRPr="00582B3A">
        <w:t xml:space="preserve">tested fish </w:t>
      </w:r>
      <w:r w:rsidR="00213F65" w:rsidRPr="00582B3A">
        <w:t>in 2022</w:t>
      </w:r>
      <w:r w:rsidR="00F72B6A" w:rsidRPr="00582B3A">
        <w:t xml:space="preserve"> </w:t>
      </w:r>
      <w:r w:rsidR="00213F65" w:rsidRPr="00582B3A">
        <w:t>included</w:t>
      </w:r>
      <w:r w:rsidR="00F72B6A" w:rsidRPr="00582B3A">
        <w:t>: 1) Infections were lower in 2022 compared to those in the 2021 samples</w:t>
      </w:r>
      <w:r w:rsidR="00785F54" w:rsidRPr="00582B3A">
        <w:t xml:space="preserve"> when comparing Pilot Station and Rapids samples</w:t>
      </w:r>
      <w:r w:rsidR="00F72B6A" w:rsidRPr="00582B3A">
        <w:t xml:space="preserve">, but the infection </w:t>
      </w:r>
      <w:r w:rsidR="00B13E33" w:rsidRPr="00582B3A">
        <w:t xml:space="preserve">density </w:t>
      </w:r>
      <w:r w:rsidR="00F72B6A" w:rsidRPr="00582B3A">
        <w:t>was higher based on qPCR testing</w:t>
      </w:r>
      <w:r w:rsidR="006E58FA" w:rsidRPr="00582B3A">
        <w:t>;</w:t>
      </w:r>
      <w:r w:rsidR="00F72B6A" w:rsidRPr="00582B3A">
        <w:t xml:space="preserve"> 2) Female fish had a higher infection prevalence at Pilot Station and Eagle, but not </w:t>
      </w:r>
      <w:r w:rsidR="00EC1604" w:rsidRPr="00582B3A">
        <w:t>Rapids</w:t>
      </w:r>
      <w:r w:rsidR="00F72B6A" w:rsidRPr="00582B3A">
        <w:t xml:space="preserve">, and they had over a 95% lower median infection </w:t>
      </w:r>
      <w:r w:rsidR="00B13E33" w:rsidRPr="00582B3A">
        <w:t xml:space="preserve">density </w:t>
      </w:r>
      <w:r w:rsidR="00785F54" w:rsidRPr="00582B3A">
        <w:t xml:space="preserve">at Eagle </w:t>
      </w:r>
      <w:r w:rsidR="00F72B6A" w:rsidRPr="00582B3A">
        <w:t>where the latter is consistent with parasite-associated mortality</w:t>
      </w:r>
      <w:r w:rsidR="006E58FA" w:rsidRPr="00582B3A">
        <w:t>;</w:t>
      </w:r>
      <w:r w:rsidR="00F72B6A" w:rsidRPr="00582B3A">
        <w:t xml:space="preserve"> 3) the newly proposed term for parasite proliferation in fish between Pilot Station and Rapids, “Ramp Rate” was </w:t>
      </w:r>
      <w:r w:rsidR="00785F54" w:rsidRPr="00582B3A">
        <w:t xml:space="preserve">initially </w:t>
      </w:r>
      <w:r w:rsidR="00F72B6A" w:rsidRPr="00582B3A">
        <w:t>estimated to be about 2-3 fold</w:t>
      </w:r>
      <w:r w:rsidR="00785F54" w:rsidRPr="00582B3A">
        <w:t xml:space="preserve"> for 2022 samples</w:t>
      </w:r>
      <w:r w:rsidR="006E58FA" w:rsidRPr="00582B3A">
        <w:t>;</w:t>
      </w:r>
      <w:r w:rsidR="00F72B6A" w:rsidRPr="00582B3A">
        <w:t xml:space="preserve"> 4) Infections in fish sampled from Eagle were substantially lower than in fish sampled downriver, which included </w:t>
      </w:r>
      <w:r w:rsidR="00F74844" w:rsidRPr="00582B3A">
        <w:t xml:space="preserve">the metrics of </w:t>
      </w:r>
      <w:r w:rsidR="00F72B6A" w:rsidRPr="00582B3A">
        <w:t xml:space="preserve">infection </w:t>
      </w:r>
      <w:r w:rsidR="00B13E33" w:rsidRPr="00582B3A">
        <w:t>density</w:t>
      </w:r>
      <w:r w:rsidR="00F72B6A" w:rsidRPr="00582B3A">
        <w:t>, percentage of heavily infected fish,</w:t>
      </w:r>
      <w:r w:rsidR="00F74844" w:rsidRPr="00582B3A">
        <w:t xml:space="preserve"> and the VMR</w:t>
      </w:r>
      <w:r w:rsidR="006E58FA" w:rsidRPr="00582B3A">
        <w:t>;</w:t>
      </w:r>
      <w:r w:rsidR="00F72B6A" w:rsidRPr="00582B3A">
        <w:t xml:space="preserve"> 5) </w:t>
      </w:r>
      <w:r w:rsidR="00F74844" w:rsidRPr="00582B3A">
        <w:t>The lethal threshold (LD</w:t>
      </w:r>
      <w:r w:rsidR="00F74844" w:rsidRPr="00582B3A">
        <w:rPr>
          <w:vertAlign w:val="subscript"/>
        </w:rPr>
        <w:t>50</w:t>
      </w:r>
      <w:r w:rsidR="00F74844" w:rsidRPr="00582B3A">
        <w:t xml:space="preserve">) </w:t>
      </w:r>
      <w:r w:rsidR="00785F54" w:rsidRPr="00582B3A">
        <w:t xml:space="preserve">could not be adequately assessed in 2022 due to the disruption of the sampling design in season, resulting in bias samples towards early-run fish that are less infected and </w:t>
      </w:r>
      <w:r w:rsidR="006E58FA" w:rsidRPr="00582B3A">
        <w:t xml:space="preserve">having </w:t>
      </w:r>
      <w:r w:rsidR="00785F54" w:rsidRPr="00582B3A">
        <w:t xml:space="preserve">too high of variation. </w:t>
      </w:r>
      <w:r w:rsidR="00F74844" w:rsidRPr="00582B3A">
        <w:t xml:space="preserve">We will continue to try and obtain samples from an upriver location that is required for the success of this project. This will require the continuation of our outreach program to obtain support from stakeholders.  </w:t>
      </w:r>
      <w:r w:rsidR="00F72B6A" w:rsidRPr="00582B3A">
        <w:t xml:space="preserve">   </w:t>
      </w:r>
    </w:p>
    <w:p w14:paraId="53413B47" w14:textId="77777777" w:rsidR="00D15BCD" w:rsidRDefault="00D15BCD"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1B30620F" w14:textId="77777777" w:rsidR="00175D16" w:rsidRDefault="00175D16"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FISH HEALTH INVESTIGATOR</w:t>
      </w:r>
      <w:r>
        <w:t xml:space="preserve">: J. Ferguson  </w:t>
      </w:r>
    </w:p>
    <w:p w14:paraId="2A2EA14F" w14:textId="77777777" w:rsidR="00175D16" w:rsidRDefault="00175D16"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r>
        <w:tab/>
      </w:r>
      <w:r>
        <w:tab/>
      </w:r>
      <w:r>
        <w:tab/>
      </w:r>
      <w:r>
        <w:tab/>
      </w:r>
      <w:r>
        <w:tab/>
      </w:r>
      <w:r>
        <w:tab/>
      </w:r>
      <w:r>
        <w:tab/>
      </w:r>
      <w:r>
        <w:tab/>
      </w:r>
      <w:r>
        <w:tab/>
      </w:r>
      <w:r>
        <w:rPr>
          <w:b/>
          <w:noProof/>
        </w:rPr>
        <w:drawing>
          <wp:inline distT="0" distB="0" distL="0" distR="0" wp14:anchorId="59669B01" wp14:editId="5055666E">
            <wp:extent cx="381000" cy="381000"/>
            <wp:effectExtent l="0" t="0" r="0" b="0"/>
            <wp:docPr id="1250698154" name="Picture 1" descr="Close-up of a twi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8154" name="Picture 1" descr="Close-up of a twig&#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59EF0E97" w14:textId="77777777" w:rsidR="00175D16" w:rsidRDefault="00175D16"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TECHNICAL ASSISTANCE</w:t>
      </w:r>
      <w:r>
        <w:t xml:space="preserve">: D. Stewart, F. Woitel  </w:t>
      </w:r>
    </w:p>
    <w:p w14:paraId="430FAE37" w14:textId="77777777" w:rsidR="00175D16" w:rsidRDefault="00175D16"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79877DB" w14:textId="77777777" w:rsidR="00B32FF9" w:rsidRDefault="00175D16"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COPIES TO</w:t>
      </w:r>
      <w:r>
        <w:t xml:space="preserve">:  </w:t>
      </w:r>
      <w:r>
        <w:tab/>
        <w:t xml:space="preserve">FY23, Yukon Ich, Walter (USFWS), </w:t>
      </w:r>
      <w:r w:rsidR="00B32FF9">
        <w:t>Herron</w:t>
      </w:r>
      <w:r>
        <w:t xml:space="preserve"> (USFWS), Ross (DFO), </w:t>
      </w:r>
      <w:proofErr w:type="spellStart"/>
      <w:r>
        <w:t>Zuray</w:t>
      </w:r>
      <w:proofErr w:type="spellEnd"/>
      <w:r>
        <w:t xml:space="preserve"> (Rapids </w:t>
      </w:r>
    </w:p>
    <w:p w14:paraId="3494B7DD" w14:textId="77777777" w:rsidR="00B32FF9" w:rsidRDefault="00B32FF9"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175D16">
        <w:t xml:space="preserve">Research Center), Kocan (Univ. WA), Hershberger (USGS), Von Biela (USGS), Clinton </w:t>
      </w:r>
    </w:p>
    <w:p w14:paraId="1BF10BBF" w14:textId="77777777" w:rsidR="00B32FF9" w:rsidRDefault="00B32FF9"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175D16">
        <w:t xml:space="preserve">(UAF), Linderman, Liller, Hamazaki, Lee, Pfisterer, Wiglesworth, </w:t>
      </w:r>
      <w:proofErr w:type="spellStart"/>
      <w:r w:rsidR="00175D16">
        <w:t>Lozori</w:t>
      </w:r>
      <w:proofErr w:type="spellEnd"/>
      <w:r w:rsidR="00175D16">
        <w:t xml:space="preserve">, Morrill, Jallen, </w:t>
      </w:r>
    </w:p>
    <w:p w14:paraId="760C8566" w14:textId="07918450" w:rsidR="00175D16" w:rsidRDefault="00B32FF9"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175D16">
        <w:t>Gleason, Decker, Brazil, Borba, Davis, Henley, Morris,</w:t>
      </w:r>
      <w:r w:rsidR="007174D0">
        <w:t xml:space="preserve">, </w:t>
      </w:r>
      <w:r w:rsidR="00175D16">
        <w:t xml:space="preserve">Wilson, Vercessi, Pryor, Meyers     </w:t>
      </w:r>
    </w:p>
    <w:p w14:paraId="7AC46640" w14:textId="77777777" w:rsidR="00175D16" w:rsidRDefault="00175D16"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701F9068" w14:textId="1DFFD613" w:rsidR="00175D16" w:rsidRDefault="00175D16"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LITERATURE CITED</w:t>
      </w:r>
      <w:r>
        <w:t xml:space="preserve">:  </w:t>
      </w:r>
    </w:p>
    <w:p w14:paraId="3AFBC2AA" w14:textId="77777777" w:rsidR="00175D16" w:rsidRDefault="00175D16"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4D88C5D7" w14:textId="77777777" w:rsidR="008D4535" w:rsidRDefault="008D4535" w:rsidP="008D453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lastRenderedPageBreak/>
        <w:t xml:space="preserve">Anderson, R., &amp; Gordon, D. (1982). Processes influencing the distribution of parasite numbers within host populations with special emphasis on parasite-induced host mortalities. </w:t>
      </w:r>
      <w:r>
        <w:rPr>
          <w:i/>
          <w:iCs/>
        </w:rPr>
        <w:t>Parasitology,</w:t>
      </w:r>
      <w:r>
        <w:t xml:space="preserve"> </w:t>
      </w:r>
      <w:r>
        <w:rPr>
          <w:i/>
          <w:iCs/>
        </w:rPr>
        <w:t>85</w:t>
      </w:r>
      <w:r>
        <w:t>(2), 373-398. doi:10.1017/S0031182000055347</w:t>
      </w:r>
    </w:p>
    <w:p w14:paraId="31A6FA8E" w14:textId="77777777" w:rsidR="008D4535" w:rsidRDefault="008D4535"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D3B03E9" w14:textId="1325F14E" w:rsidR="00175D16" w:rsidRDefault="00175D16"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Bettge, K., Segner, H., Burki, R., Schmidt-</w:t>
      </w:r>
      <w:proofErr w:type="spellStart"/>
      <w:r>
        <w:t>Posthaus</w:t>
      </w:r>
      <w:proofErr w:type="spellEnd"/>
      <w:r>
        <w:t xml:space="preserve">, H., &amp; </w:t>
      </w:r>
      <w:proofErr w:type="spellStart"/>
      <w:r>
        <w:t>Wahli</w:t>
      </w:r>
      <w:proofErr w:type="spellEnd"/>
      <w:r>
        <w:t xml:space="preserve">, T. (2009). Proliferative kidney disease (PKD) of rainbow trout: Temperature- and time-related changes of </w:t>
      </w:r>
      <w:r w:rsidRPr="00150FA7">
        <w:rPr>
          <w:i/>
          <w:iCs/>
        </w:rPr>
        <w:t>Tetracapsuloides bryosalmonae</w:t>
      </w:r>
      <w:r>
        <w:t xml:space="preserve"> DNA in the kidney. </w:t>
      </w:r>
      <w:r w:rsidRPr="006F6581">
        <w:t>Parasitology</w:t>
      </w:r>
      <w:r>
        <w:rPr>
          <w:i/>
          <w:iCs/>
        </w:rPr>
        <w:t>,</w:t>
      </w:r>
      <w:r>
        <w:t xml:space="preserve"> </w:t>
      </w:r>
      <w:r w:rsidRPr="006F6581">
        <w:t>136</w:t>
      </w:r>
      <w:r>
        <w:t xml:space="preserve">(6), 615-625. doi:10.1017/S0031182009005800 </w:t>
      </w:r>
    </w:p>
    <w:p w14:paraId="740BD052" w14:textId="77777777" w:rsidR="00175D16" w:rsidRDefault="00175D16" w:rsidP="00956B6E"/>
    <w:p w14:paraId="138B62AE" w14:textId="3DF4D13C" w:rsidR="00956B6E" w:rsidRPr="00956B6E" w:rsidRDefault="00956B6E" w:rsidP="00956B6E">
      <w:r w:rsidRPr="00956B6E">
        <w:t>Dobson, A.P., Hudson, P.J., (1986) Parasites, disease and the structure of ecological</w:t>
      </w:r>
    </w:p>
    <w:p w14:paraId="61A6AF82" w14:textId="65556508" w:rsidR="001E51A3" w:rsidRDefault="00956B6E" w:rsidP="00956B6E">
      <w:r w:rsidRPr="00956B6E">
        <w:t xml:space="preserve">communities. Trends Ecol. </w:t>
      </w:r>
      <w:proofErr w:type="spellStart"/>
      <w:r w:rsidRPr="00956B6E">
        <w:t>Evol</w:t>
      </w:r>
      <w:proofErr w:type="spellEnd"/>
      <w:r w:rsidRPr="00956B6E">
        <w:t>. 1, 11–15.</w:t>
      </w:r>
    </w:p>
    <w:p w14:paraId="010004A7" w14:textId="77777777" w:rsidR="00175D16" w:rsidRDefault="00175D16" w:rsidP="00175D16"/>
    <w:p w14:paraId="65BC58E5" w14:textId="77777777" w:rsidR="00175D16" w:rsidRDefault="00175D16"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sidRPr="00FE753B">
        <w:t xml:space="preserve">Elliott, D. G., Conway, C. M., McKibben, C. L., </w:t>
      </w:r>
      <w:proofErr w:type="spellStart"/>
      <w:r w:rsidRPr="00FE753B">
        <w:t>MacKenzie</w:t>
      </w:r>
      <w:proofErr w:type="spellEnd"/>
      <w:r w:rsidRPr="00FE753B">
        <w:t xml:space="preserve">, A. H., Hart, L. M., Groner, M. L., Purcell, M. K., Gregg, J. L., &amp; Hershberger, P. K. (2021). Differential susceptibility of Yukon River and Salish Sea stocks of Chinook salmon </w:t>
      </w:r>
      <w:r w:rsidRPr="00FE753B">
        <w:rPr>
          <w:i/>
          <w:iCs/>
        </w:rPr>
        <w:t>Oncorhynchus tshawytscha</w:t>
      </w:r>
      <w:r w:rsidRPr="00FE753B">
        <w:t xml:space="preserve"> to ichthyophoniasis. Diseases of aquatic organisms, 144, 123–131. </w:t>
      </w:r>
      <w:hyperlink r:id="rId16" w:history="1">
        <w:r w:rsidRPr="00DA3A92">
          <w:rPr>
            <w:rStyle w:val="Hyperlink"/>
          </w:rPr>
          <w:t>https://doi.org/10.3354/dao03577</w:t>
        </w:r>
      </w:hyperlink>
    </w:p>
    <w:p w14:paraId="1728997F" w14:textId="77777777" w:rsidR="00175D16" w:rsidRDefault="00175D16" w:rsidP="00175D16"/>
    <w:p w14:paraId="633EC813" w14:textId="77777777" w:rsidR="008D4535" w:rsidRDefault="008D4535" w:rsidP="008D4535">
      <w:r w:rsidRPr="00C875E0">
        <w:t>Ferguson, J., F. West, and Z. W. Liller. 2022. Evaluating parasite associated mortality of Yukon Canadian-origin Chinook salmon. Alaska Department of Fish and Game, Division of Commercial Fisheries, Regional Operational Plan No. ROP.CF.3A.2022.03, Anchorage.</w:t>
      </w:r>
    </w:p>
    <w:p w14:paraId="6CF57F29" w14:textId="77777777" w:rsidR="008D4535" w:rsidRDefault="008D4535" w:rsidP="00175D16"/>
    <w:p w14:paraId="128A4687" w14:textId="37D47767" w:rsidR="00175D16" w:rsidRDefault="00175D16" w:rsidP="00175D16">
      <w:r>
        <w:t xml:space="preserve">Gordon, D. M., and M. E. Rau. 1982. Possible evidence for mortality induced by the parasite </w:t>
      </w:r>
      <w:proofErr w:type="spellStart"/>
      <w:r w:rsidRPr="00175D16">
        <w:rPr>
          <w:i/>
          <w:iCs/>
        </w:rPr>
        <w:t>Apatemon</w:t>
      </w:r>
      <w:proofErr w:type="spellEnd"/>
      <w:r w:rsidRPr="00175D16">
        <w:rPr>
          <w:i/>
          <w:iCs/>
        </w:rPr>
        <w:t xml:space="preserve"> </w:t>
      </w:r>
      <w:proofErr w:type="spellStart"/>
      <w:r w:rsidRPr="00175D16">
        <w:rPr>
          <w:i/>
          <w:iCs/>
        </w:rPr>
        <w:t>gracilis</w:t>
      </w:r>
      <w:proofErr w:type="spellEnd"/>
      <w:r w:rsidRPr="00175D16">
        <w:rPr>
          <w:i/>
          <w:iCs/>
        </w:rPr>
        <w:t xml:space="preserve"> </w:t>
      </w:r>
      <w:r>
        <w:t>in a population of brook sticklebacks (</w:t>
      </w:r>
      <w:proofErr w:type="spellStart"/>
      <w:r w:rsidRPr="00175D16">
        <w:rPr>
          <w:i/>
          <w:iCs/>
        </w:rPr>
        <w:t>Culaea</w:t>
      </w:r>
      <w:proofErr w:type="spellEnd"/>
      <w:r w:rsidRPr="00175D16">
        <w:rPr>
          <w:i/>
          <w:iCs/>
        </w:rPr>
        <w:t xml:space="preserve"> </w:t>
      </w:r>
      <w:proofErr w:type="spellStart"/>
      <w:r w:rsidRPr="00175D16">
        <w:rPr>
          <w:i/>
          <w:iCs/>
        </w:rPr>
        <w:t>inconstans</w:t>
      </w:r>
      <w:proofErr w:type="spellEnd"/>
      <w:r>
        <w:t>) Parasitology 84, 41-47.</w:t>
      </w:r>
    </w:p>
    <w:p w14:paraId="566241FC" w14:textId="77777777" w:rsidR="00175D16" w:rsidRDefault="00175D16" w:rsidP="00956B6E"/>
    <w:p w14:paraId="3FCB7FB5" w14:textId="1943BACE" w:rsidR="00175D16" w:rsidRDefault="00175D16" w:rsidP="00956B6E">
      <w:r>
        <w:t>Kalbe, M. K. M. Wegner, and T. B. H. Reusch. 2002. Dispersion patterns of parasites in 0+ year three-spined sticklebacks: a cross population comparison. J. Fish Biol 60: 1529–1542.</w:t>
      </w:r>
    </w:p>
    <w:p w14:paraId="7AE9B33E" w14:textId="77777777" w:rsidR="00175D16" w:rsidRDefault="00175D16" w:rsidP="00956B6E"/>
    <w:p w14:paraId="75F65F5E" w14:textId="7CEF1446" w:rsidR="00AE026A" w:rsidRDefault="00AE026A" w:rsidP="00956B6E">
      <w:r>
        <w:t xml:space="preserve">Kocan RM. (2019). Transmission models for the fish pathogen </w:t>
      </w:r>
      <w:r w:rsidRPr="00AE026A">
        <w:rPr>
          <w:i/>
          <w:iCs/>
        </w:rPr>
        <w:t>Ichthyophonus</w:t>
      </w:r>
      <w:r>
        <w:t xml:space="preserve">: Synthesis of field observations and empirical studies. Can J Fish </w:t>
      </w:r>
      <w:proofErr w:type="spellStart"/>
      <w:r>
        <w:t>Aquat</w:t>
      </w:r>
      <w:proofErr w:type="spellEnd"/>
      <w:r>
        <w:t xml:space="preserve"> Sci.:1–7</w:t>
      </w:r>
      <w:r w:rsidR="00175D16">
        <w:t>.</w:t>
      </w:r>
    </w:p>
    <w:p w14:paraId="0EA009A3" w14:textId="77777777" w:rsidR="00175D16" w:rsidRDefault="00175D16" w:rsidP="00956B6E"/>
    <w:p w14:paraId="34BA768C" w14:textId="77777777" w:rsidR="00175D16" w:rsidRPr="00175D16" w:rsidRDefault="00175D16" w:rsidP="00175D16">
      <w:r w:rsidRPr="00175D16">
        <w:t xml:space="preserve">Kocan, R., P. Hershberger, and J. Winton. 2003. Effects of </w:t>
      </w:r>
      <w:r w:rsidRPr="00175D16">
        <w:rPr>
          <w:i/>
          <w:iCs/>
        </w:rPr>
        <w:t>Ichthyophonus</w:t>
      </w:r>
      <w:r w:rsidRPr="00175D16">
        <w:t xml:space="preserve"> on survival and reproductive success of Yukon River Chinook salmon. Federal Subsistence Fisheries Resource Monitoring Program, Final Project Report No. FIS 01-200. U. S. Fish and Wildlife Service, Office of Subsistence Management, Fisheries Information Services Division, Anchorage, Alaska. </w:t>
      </w:r>
    </w:p>
    <w:p w14:paraId="25D051AA" w14:textId="77777777" w:rsidR="00175D16" w:rsidRDefault="00175D16" w:rsidP="00175D16"/>
    <w:p w14:paraId="51F27D04" w14:textId="27ACA8B1" w:rsidR="00175D16" w:rsidRDefault="00175D16" w:rsidP="00175D16">
      <w:r w:rsidRPr="00175D16">
        <w:t>Kocan, R., P. Hershberger, and J. Winton. 2004. Ichthyophoniasis: An emerging disease of Chinook salmon in the Yukon River. Journal of Aquatic Animal Health, 16 (2), 58–72.</w:t>
      </w:r>
    </w:p>
    <w:p w14:paraId="20A5FD1B" w14:textId="77777777" w:rsidR="00AE026A" w:rsidRDefault="00AE026A" w:rsidP="001E51A3"/>
    <w:p w14:paraId="00500C23" w14:textId="77777777" w:rsidR="00175D16" w:rsidRDefault="00175D16" w:rsidP="00175D16">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roofErr w:type="spellStart"/>
      <w:r>
        <w:t>Marancik</w:t>
      </w:r>
      <w:proofErr w:type="spellEnd"/>
      <w:r>
        <w:t xml:space="preserve">, D. P., &amp; Wiens, G. D. (2013). A real-time polymerase chain reaction assay for identification and quantification of </w:t>
      </w:r>
      <w:r w:rsidRPr="00150FA7">
        <w:rPr>
          <w:i/>
          <w:iCs/>
        </w:rPr>
        <w:t>Flavobacterium psychrophilum</w:t>
      </w:r>
      <w:r>
        <w:t xml:space="preserve"> and application to disease resistance studies in selectively bred rainbow trout </w:t>
      </w:r>
      <w:r w:rsidRPr="00644036">
        <w:rPr>
          <w:i/>
          <w:iCs/>
        </w:rPr>
        <w:t>Oncorhynchus mykiss</w:t>
      </w:r>
      <w:r>
        <w:t xml:space="preserve">. </w:t>
      </w:r>
      <w:r w:rsidRPr="006F6581">
        <w:t>FEMS microbiology letters, 339</w:t>
      </w:r>
      <w:r>
        <w:t xml:space="preserve">(2), 122–129. </w:t>
      </w:r>
      <w:hyperlink r:id="rId17" w:history="1">
        <w:r w:rsidRPr="00AD356C">
          <w:rPr>
            <w:rStyle w:val="Hyperlink"/>
          </w:rPr>
          <w:t>https://doi.org/10.1111/1574-6968.12061</w:t>
        </w:r>
      </w:hyperlink>
    </w:p>
    <w:p w14:paraId="2047C89E" w14:textId="77777777" w:rsidR="00AE026A" w:rsidRDefault="00AE026A" w:rsidP="00AE026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FE938C1" w14:textId="77777777" w:rsidR="008D4535" w:rsidRDefault="008D4535" w:rsidP="008D4535">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Rousset, F., Thomas, F., De </w:t>
      </w:r>
      <w:proofErr w:type="spellStart"/>
      <w:r>
        <w:t>Meeûs</w:t>
      </w:r>
      <w:proofErr w:type="spellEnd"/>
      <w:r>
        <w:t xml:space="preserve">, T., &amp; Renaud, F. (1996). Inference of Parasite-Induced Host Mortality from Distributions of </w:t>
      </w:r>
      <w:proofErr w:type="spellStart"/>
      <w:r>
        <w:t>Parasit</w:t>
      </w:r>
      <w:proofErr w:type="spellEnd"/>
      <w:r>
        <w:t xml:space="preserve"> Loads. </w:t>
      </w:r>
      <w:r>
        <w:rPr>
          <w:i/>
          <w:iCs/>
        </w:rPr>
        <w:t>Ecology</w:t>
      </w:r>
      <w:r>
        <w:t xml:space="preserve">, </w:t>
      </w:r>
      <w:r>
        <w:rPr>
          <w:i/>
          <w:iCs/>
        </w:rPr>
        <w:t>77</w:t>
      </w:r>
      <w:r>
        <w:t xml:space="preserve">(7), 2203–2211. </w:t>
      </w:r>
      <w:hyperlink r:id="rId18" w:history="1">
        <w:r w:rsidRPr="006430A2">
          <w:rPr>
            <w:rStyle w:val="Hyperlink"/>
          </w:rPr>
          <w:t>https://doi.org/10.2307/2265713</w:t>
        </w:r>
      </w:hyperlink>
    </w:p>
    <w:p w14:paraId="49F80CC5" w14:textId="77777777" w:rsidR="008D4535" w:rsidRDefault="008D4535" w:rsidP="00175D16"/>
    <w:p w14:paraId="02A685B0" w14:textId="60697D48" w:rsidR="00175D16" w:rsidRDefault="00175D16" w:rsidP="00175D16">
      <w:r>
        <w:t xml:space="preserve">White, V.C., Morado, J.F., Crosson, L.M., </w:t>
      </w:r>
      <w:proofErr w:type="spellStart"/>
      <w:r>
        <w:t>Vadopalas</w:t>
      </w:r>
      <w:proofErr w:type="spellEnd"/>
      <w:r>
        <w:t>, B., Friedman, C.S. (2013) Development</w:t>
      </w:r>
    </w:p>
    <w:p w14:paraId="496359EC" w14:textId="77777777" w:rsidR="00175D16" w:rsidRDefault="00175D16" w:rsidP="00175D16">
      <w:r>
        <w:t xml:space="preserve">and validation of a quantitative PCR assay for </w:t>
      </w:r>
      <w:r w:rsidRPr="00432D3F">
        <w:rPr>
          <w:i/>
          <w:iCs/>
        </w:rPr>
        <w:t>Ichthyophonus</w:t>
      </w:r>
      <w:r>
        <w:t xml:space="preserve"> spp. Dis. </w:t>
      </w:r>
      <w:proofErr w:type="spellStart"/>
      <w:r>
        <w:t>Aquat</w:t>
      </w:r>
      <w:proofErr w:type="spellEnd"/>
      <w:r>
        <w:t>. Organ. 104,</w:t>
      </w:r>
    </w:p>
    <w:p w14:paraId="037D9A4B" w14:textId="77777777" w:rsidR="00175D16" w:rsidRPr="00D15BCD" w:rsidRDefault="00175D16" w:rsidP="00175D16">
      <w:r>
        <w:t>69-81.</w:t>
      </w:r>
    </w:p>
    <w:p w14:paraId="431E5575" w14:textId="77777777" w:rsidR="00175D16" w:rsidRDefault="00175D16" w:rsidP="00175D16"/>
    <w:p w14:paraId="526C7695" w14:textId="7DC1486F" w:rsidR="00175D16" w:rsidRPr="001E51A3" w:rsidRDefault="00175D16" w:rsidP="00175D16">
      <w:r w:rsidRPr="001E51A3">
        <w:t>Wilber, M. Q., Weinstein, S. B., Briggs, C. J. (2016) Detecting and quantifying parasite-induced</w:t>
      </w:r>
    </w:p>
    <w:p w14:paraId="260E1303" w14:textId="77777777" w:rsidR="00175D16" w:rsidRPr="001E51A3" w:rsidRDefault="00175D16" w:rsidP="00175D16">
      <w:r w:rsidRPr="001E51A3">
        <w:t>host mortality from intensity data: Method comparisons and limitations. Int. J. Parasitology,</w:t>
      </w:r>
    </w:p>
    <w:p w14:paraId="04FC2E9D" w14:textId="77777777" w:rsidR="00175D16" w:rsidRDefault="00175D16" w:rsidP="00175D16">
      <w:r w:rsidRPr="001E51A3">
        <w:t xml:space="preserve">46, 59–66. </w:t>
      </w:r>
      <w:hyperlink r:id="rId19" w:history="1">
        <w:r w:rsidRPr="00DA3A92">
          <w:rPr>
            <w:rStyle w:val="Hyperlink"/>
          </w:rPr>
          <w:t>https://doi.org/10.1016/j.ijpara.2015.08.009</w:t>
        </w:r>
      </w:hyperlink>
    </w:p>
    <w:p w14:paraId="48111557" w14:textId="77777777" w:rsidR="00175D16" w:rsidRDefault="00175D16" w:rsidP="00AE026A">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2A5E783" w14:textId="77777777" w:rsidR="00AE026A" w:rsidRDefault="00AE026A" w:rsidP="001E51A3"/>
    <w:p w14:paraId="2C30348B" w14:textId="77777777" w:rsidR="001E51A3" w:rsidRPr="001E51A3" w:rsidRDefault="001E51A3" w:rsidP="001E51A3"/>
    <w:p w14:paraId="29DE2F52" w14:textId="77777777" w:rsidR="000163B6" w:rsidRDefault="000163B6" w:rsidP="001E51A3">
      <w:pPr>
        <w:sectPr w:rsidR="000163B6" w:rsidSect="005F0B4D">
          <w:footerReference w:type="default" r:id="rId20"/>
          <w:pgSz w:w="12240" w:h="15840" w:code="1"/>
          <w:pgMar w:top="1440" w:right="1440" w:bottom="1152" w:left="1440" w:header="576" w:footer="720" w:gutter="0"/>
          <w:cols w:space="720"/>
        </w:sectPr>
      </w:pPr>
    </w:p>
    <w:p w14:paraId="3B10A53A" w14:textId="659E85A0" w:rsidR="003F60A6" w:rsidRPr="00F32A92" w:rsidRDefault="003F60A6" w:rsidP="003F60A6">
      <w:pPr>
        <w:pStyle w:val="Caption"/>
        <w:keepNext/>
        <w:rPr>
          <w:i w:val="0"/>
          <w:iCs w:val="0"/>
          <w:color w:val="auto"/>
        </w:rPr>
      </w:pPr>
      <w:bookmarkStart w:id="2" w:name="_Hlk145416112"/>
      <w:r w:rsidRPr="00F32A92">
        <w:rPr>
          <w:b/>
          <w:bCs/>
          <w:i w:val="0"/>
          <w:iCs w:val="0"/>
          <w:color w:val="auto"/>
        </w:rPr>
        <w:lastRenderedPageBreak/>
        <w:t xml:space="preserve">Appendix </w:t>
      </w:r>
      <w:r w:rsidRPr="00F32A92">
        <w:rPr>
          <w:b/>
          <w:bCs/>
          <w:i w:val="0"/>
          <w:iCs w:val="0"/>
          <w:color w:val="auto"/>
        </w:rPr>
        <w:fldChar w:fldCharType="begin"/>
      </w:r>
      <w:r w:rsidRPr="00F32A92">
        <w:rPr>
          <w:b/>
          <w:bCs/>
          <w:i w:val="0"/>
          <w:iCs w:val="0"/>
          <w:color w:val="auto"/>
        </w:rPr>
        <w:instrText xml:space="preserve"> SEQ Appendix \* ALPHABETIC </w:instrText>
      </w:r>
      <w:r w:rsidRPr="00F32A92">
        <w:rPr>
          <w:b/>
          <w:bCs/>
          <w:i w:val="0"/>
          <w:iCs w:val="0"/>
          <w:color w:val="auto"/>
        </w:rPr>
        <w:fldChar w:fldCharType="separate"/>
      </w:r>
      <w:r w:rsidR="00213F65">
        <w:rPr>
          <w:b/>
          <w:bCs/>
          <w:i w:val="0"/>
          <w:iCs w:val="0"/>
          <w:noProof/>
          <w:color w:val="auto"/>
        </w:rPr>
        <w:t>A</w:t>
      </w:r>
      <w:r w:rsidRPr="00F32A92">
        <w:rPr>
          <w:b/>
          <w:bCs/>
          <w:i w:val="0"/>
          <w:iCs w:val="0"/>
          <w:color w:val="auto"/>
        </w:rPr>
        <w:fldChar w:fldCharType="end"/>
      </w:r>
      <w:r w:rsidRPr="00F32A92">
        <w:rPr>
          <w:b/>
          <w:bCs/>
          <w:i w:val="0"/>
          <w:iCs w:val="0"/>
          <w:color w:val="auto"/>
        </w:rPr>
        <w:t>.</w:t>
      </w:r>
      <w:r w:rsidRPr="00F32A92">
        <w:rPr>
          <w:i w:val="0"/>
          <w:iCs w:val="0"/>
          <w:color w:val="auto"/>
        </w:rPr>
        <w:t xml:space="preserve"> Summary of gross, qPCR, and histology results from tested Chinook salmon samples collected </w:t>
      </w:r>
      <w:r w:rsidR="0031713D">
        <w:rPr>
          <w:i w:val="0"/>
          <w:iCs w:val="0"/>
          <w:color w:val="auto"/>
        </w:rPr>
        <w:t>across study sites and</w:t>
      </w:r>
      <w:r w:rsidRPr="00F32A92">
        <w:rPr>
          <w:i w:val="0"/>
          <w:iCs w:val="0"/>
          <w:color w:val="auto"/>
        </w:rPr>
        <w:t xml:space="preserve"> years</w:t>
      </w:r>
      <w:r w:rsidR="0031713D">
        <w:rPr>
          <w:i w:val="0"/>
          <w:iCs w:val="0"/>
          <w:color w:val="auto"/>
        </w:rPr>
        <w:t xml:space="preserve"> to date</w:t>
      </w:r>
      <w:r w:rsidRPr="00F32A92">
        <w:rPr>
          <w:i w:val="0"/>
          <w:iCs w:val="0"/>
          <w:color w:val="auto"/>
        </w:rPr>
        <w:t xml:space="preserve">. These are provided for descriptive comparisons as final analyses are forthcoming in future study reports. VMR = variance to mean ratio. Grade 3 histology score is described above in the histology section. </w:t>
      </w:r>
      <w:r>
        <w:rPr>
          <w:i w:val="0"/>
          <w:iCs w:val="0"/>
          <w:color w:val="auto"/>
        </w:rPr>
        <w:t xml:space="preserve">Ramp rate = fold change (x) in median infection density from fish sampled at Pilot Station compared to those from Rapids to estimate the amount of parasite proliferation in fish between these two localities. </w:t>
      </w:r>
      <w:r w:rsidRPr="00F32A92">
        <w:rPr>
          <w:i w:val="0"/>
          <w:iCs w:val="0"/>
          <w:color w:val="auto"/>
        </w:rPr>
        <w:t xml:space="preserve">The category of heavily infected fish is a metric that is being developed from this research and is currently defined as </w:t>
      </w:r>
      <w:r>
        <w:rPr>
          <w:i w:val="0"/>
          <w:iCs w:val="0"/>
          <w:color w:val="auto"/>
        </w:rPr>
        <w:t xml:space="preserve">samples with </w:t>
      </w:r>
      <w:r>
        <w:rPr>
          <w:rFonts w:cs="Arial"/>
          <w:i w:val="0"/>
          <w:iCs w:val="0"/>
          <w:color w:val="auto"/>
        </w:rPr>
        <w:t>≥</w:t>
      </w:r>
      <w:r>
        <w:rPr>
          <w:i w:val="0"/>
          <w:iCs w:val="0"/>
          <w:color w:val="auto"/>
        </w:rPr>
        <w:t xml:space="preserve"> 1x10</w:t>
      </w:r>
      <w:r w:rsidRPr="001D01BD">
        <w:rPr>
          <w:i w:val="0"/>
          <w:iCs w:val="0"/>
          <w:color w:val="auto"/>
          <w:vertAlign w:val="superscript"/>
        </w:rPr>
        <w:t>7</w:t>
      </w:r>
      <w:r>
        <w:rPr>
          <w:i w:val="0"/>
          <w:iCs w:val="0"/>
          <w:color w:val="auto"/>
        </w:rPr>
        <w:t xml:space="preserve"> copies/mg by qPCR or </w:t>
      </w:r>
      <w:r>
        <w:rPr>
          <w:rFonts w:cs="Arial"/>
          <w:i w:val="0"/>
          <w:iCs w:val="0"/>
          <w:color w:val="auto"/>
        </w:rPr>
        <w:t>≥</w:t>
      </w:r>
      <w:r>
        <w:rPr>
          <w:i w:val="0"/>
          <w:iCs w:val="0"/>
          <w:color w:val="auto"/>
        </w:rPr>
        <w:t>100 schizonts/mm</w:t>
      </w:r>
      <w:r w:rsidRPr="005310A0">
        <w:rPr>
          <w:i w:val="0"/>
          <w:iCs w:val="0"/>
          <w:color w:val="auto"/>
          <w:vertAlign w:val="superscript"/>
        </w:rPr>
        <w:t>3</w:t>
      </w:r>
      <w:r>
        <w:rPr>
          <w:i w:val="0"/>
          <w:iCs w:val="0"/>
          <w:color w:val="auto"/>
        </w:rPr>
        <w:t xml:space="preserve"> by histology based on visual inspection of the data, exploratory plots, and the results from the linear regression analyses; note: this is the percentage of infected fish (i.e., uninfected fish excluded) within this category</w:t>
      </w:r>
      <w:r w:rsidRPr="00F32A92">
        <w:rPr>
          <w:i w:val="0"/>
          <w:iCs w:val="0"/>
          <w:color w:val="auto"/>
        </w:rPr>
        <w:t>.</w:t>
      </w:r>
      <w:r w:rsidR="00EC1604">
        <w:rPr>
          <w:i w:val="0"/>
          <w:iCs w:val="0"/>
          <w:color w:val="auto"/>
        </w:rPr>
        <w:t xml:space="preserve"> </w:t>
      </w:r>
      <w:r w:rsidR="00EC1604">
        <w:rPr>
          <w:rFonts w:cs="Arial"/>
          <w:i w:val="0"/>
          <w:iCs w:val="0"/>
          <w:color w:val="auto"/>
        </w:rPr>
        <w:t>†</w:t>
      </w:r>
      <w:r w:rsidR="00EC1604">
        <w:rPr>
          <w:i w:val="0"/>
          <w:iCs w:val="0"/>
          <w:color w:val="auto"/>
        </w:rPr>
        <w:t>= Data from samples collected at Rapids in 2021 are presented using 42 paired qPCR and histology samples, but excludes the additional 20 samples that were only sampled for histology, including these samples changes the histology prevalence to 38.7% (24/62) and median intensity to 128.7;</w:t>
      </w:r>
      <w:r>
        <w:rPr>
          <w:i w:val="0"/>
          <w:iCs w:val="0"/>
          <w:color w:val="auto"/>
        </w:rPr>
        <w:t xml:space="preserve"> *= the extraction for qPCR testing of the samples collected in 2021 was drastically different than that used for samples collected in 2022 forward that may limit comparison of data with the pilot study performed in 2021.</w:t>
      </w:r>
      <w:r w:rsidRPr="00F32A92">
        <w:rPr>
          <w:i w:val="0"/>
          <w:iCs w:val="0"/>
          <w:color w:val="auto"/>
        </w:rPr>
        <w:t xml:space="preserve"> </w:t>
      </w:r>
    </w:p>
    <w:bookmarkEnd w:id="2"/>
    <w:tbl>
      <w:tblPr>
        <w:tblW w:w="1431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20"/>
        <w:gridCol w:w="990"/>
        <w:gridCol w:w="810"/>
        <w:gridCol w:w="900"/>
        <w:gridCol w:w="1170"/>
        <w:gridCol w:w="1260"/>
        <w:gridCol w:w="720"/>
        <w:gridCol w:w="990"/>
        <w:gridCol w:w="900"/>
        <w:gridCol w:w="1170"/>
        <w:gridCol w:w="1170"/>
        <w:gridCol w:w="720"/>
        <w:gridCol w:w="1080"/>
        <w:gridCol w:w="990"/>
        <w:gridCol w:w="720"/>
      </w:tblGrid>
      <w:tr w:rsidR="000163B6" w:rsidRPr="0089106A" w14:paraId="13AF25F6" w14:textId="77777777" w:rsidTr="00EC1604">
        <w:trPr>
          <w:trHeight w:val="300"/>
          <w:jc w:val="center"/>
        </w:trPr>
        <w:tc>
          <w:tcPr>
            <w:tcW w:w="720" w:type="dxa"/>
            <w:shd w:val="clear" w:color="auto" w:fill="auto"/>
            <w:noWrap/>
            <w:vAlign w:val="bottom"/>
          </w:tcPr>
          <w:p w14:paraId="162CA91E" w14:textId="77777777" w:rsidR="000163B6" w:rsidRPr="0089106A" w:rsidRDefault="000163B6" w:rsidP="00A721D4">
            <w:pPr>
              <w:jc w:val="center"/>
              <w:rPr>
                <w:rFonts w:cs="Arial"/>
                <w:b/>
                <w:bCs/>
                <w:color w:val="000000"/>
                <w:sz w:val="18"/>
                <w:szCs w:val="18"/>
              </w:rPr>
            </w:pPr>
          </w:p>
        </w:tc>
        <w:tc>
          <w:tcPr>
            <w:tcW w:w="990" w:type="dxa"/>
          </w:tcPr>
          <w:p w14:paraId="4A60B220" w14:textId="77777777" w:rsidR="000163B6" w:rsidRPr="0089106A" w:rsidRDefault="000163B6" w:rsidP="00A721D4">
            <w:pPr>
              <w:jc w:val="center"/>
              <w:rPr>
                <w:rFonts w:cs="Arial"/>
                <w:b/>
                <w:bCs/>
                <w:color w:val="000000"/>
                <w:sz w:val="18"/>
                <w:szCs w:val="18"/>
              </w:rPr>
            </w:pPr>
          </w:p>
        </w:tc>
        <w:tc>
          <w:tcPr>
            <w:tcW w:w="810" w:type="dxa"/>
            <w:tcBorders>
              <w:right w:val="single" w:sz="4" w:space="0" w:color="auto"/>
            </w:tcBorders>
          </w:tcPr>
          <w:p w14:paraId="7A9E4160" w14:textId="77777777" w:rsidR="000163B6" w:rsidRPr="0089106A" w:rsidRDefault="000163B6" w:rsidP="00A721D4">
            <w:pPr>
              <w:jc w:val="center"/>
              <w:rPr>
                <w:rFonts w:cs="Arial"/>
                <w:b/>
                <w:bCs/>
                <w:color w:val="000000"/>
                <w:sz w:val="18"/>
                <w:szCs w:val="18"/>
              </w:rPr>
            </w:pPr>
          </w:p>
        </w:tc>
        <w:tc>
          <w:tcPr>
            <w:tcW w:w="900" w:type="dxa"/>
            <w:tcBorders>
              <w:left w:val="single" w:sz="4" w:space="0" w:color="auto"/>
              <w:right w:val="single" w:sz="4" w:space="0" w:color="auto"/>
            </w:tcBorders>
            <w:vAlign w:val="center"/>
          </w:tcPr>
          <w:p w14:paraId="243EF238"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 xml:space="preserve">Gross </w:t>
            </w:r>
          </w:p>
        </w:tc>
        <w:tc>
          <w:tcPr>
            <w:tcW w:w="5040" w:type="dxa"/>
            <w:gridSpan w:val="5"/>
            <w:tcBorders>
              <w:left w:val="single" w:sz="4" w:space="0" w:color="auto"/>
              <w:right w:val="single" w:sz="4" w:space="0" w:color="auto"/>
            </w:tcBorders>
            <w:shd w:val="clear" w:color="auto" w:fill="auto"/>
            <w:noWrap/>
            <w:vAlign w:val="center"/>
          </w:tcPr>
          <w:p w14:paraId="39A8682B" w14:textId="339DA16C" w:rsidR="000163B6" w:rsidRPr="0089106A" w:rsidRDefault="000163B6" w:rsidP="00A721D4">
            <w:pPr>
              <w:jc w:val="center"/>
              <w:rPr>
                <w:rFonts w:cs="Arial"/>
                <w:b/>
                <w:bCs/>
                <w:color w:val="000000"/>
                <w:sz w:val="18"/>
                <w:szCs w:val="18"/>
              </w:rPr>
            </w:pPr>
            <w:r w:rsidRPr="0089106A">
              <w:rPr>
                <w:rFonts w:cs="Arial"/>
                <w:b/>
                <w:bCs/>
                <w:color w:val="000000"/>
                <w:sz w:val="18"/>
                <w:szCs w:val="18"/>
              </w:rPr>
              <w:t>qPCR</w:t>
            </w:r>
          </w:p>
        </w:tc>
        <w:tc>
          <w:tcPr>
            <w:tcW w:w="5850" w:type="dxa"/>
            <w:gridSpan w:val="6"/>
            <w:tcBorders>
              <w:right w:val="single" w:sz="4" w:space="0" w:color="auto"/>
            </w:tcBorders>
          </w:tcPr>
          <w:p w14:paraId="4FABFA53" w14:textId="6CC49B68" w:rsidR="000163B6" w:rsidRPr="0089106A" w:rsidRDefault="000163B6" w:rsidP="00A721D4">
            <w:pPr>
              <w:jc w:val="center"/>
              <w:rPr>
                <w:rFonts w:cs="Arial"/>
                <w:b/>
                <w:bCs/>
                <w:color w:val="000000"/>
                <w:sz w:val="18"/>
                <w:szCs w:val="18"/>
              </w:rPr>
            </w:pPr>
            <w:r w:rsidRPr="0089106A">
              <w:rPr>
                <w:rFonts w:cs="Arial"/>
                <w:b/>
                <w:bCs/>
                <w:color w:val="000000"/>
                <w:sz w:val="18"/>
                <w:szCs w:val="18"/>
              </w:rPr>
              <w:t>Histology</w:t>
            </w:r>
          </w:p>
        </w:tc>
      </w:tr>
      <w:tr w:rsidR="000163B6" w:rsidRPr="0089106A" w14:paraId="2E42C06A" w14:textId="77777777" w:rsidTr="00EC1604">
        <w:trPr>
          <w:trHeight w:val="300"/>
          <w:jc w:val="center"/>
        </w:trPr>
        <w:tc>
          <w:tcPr>
            <w:tcW w:w="720" w:type="dxa"/>
            <w:shd w:val="clear" w:color="auto" w:fill="auto"/>
            <w:noWrap/>
            <w:vAlign w:val="center"/>
            <w:hideMark/>
          </w:tcPr>
          <w:p w14:paraId="414FFFBF"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Year</w:t>
            </w:r>
          </w:p>
        </w:tc>
        <w:tc>
          <w:tcPr>
            <w:tcW w:w="990" w:type="dxa"/>
            <w:vAlign w:val="center"/>
          </w:tcPr>
          <w:p w14:paraId="351310C3" w14:textId="77777777" w:rsidR="000163B6" w:rsidRPr="0089106A" w:rsidRDefault="000163B6" w:rsidP="00A721D4">
            <w:pPr>
              <w:jc w:val="center"/>
              <w:rPr>
                <w:rFonts w:cs="Arial"/>
                <w:b/>
                <w:bCs/>
                <w:color w:val="000000"/>
                <w:sz w:val="18"/>
                <w:szCs w:val="18"/>
              </w:rPr>
            </w:pPr>
            <w:r>
              <w:rPr>
                <w:rFonts w:cs="Arial"/>
                <w:b/>
                <w:bCs/>
                <w:color w:val="000000"/>
                <w:sz w:val="18"/>
                <w:szCs w:val="18"/>
              </w:rPr>
              <w:t>S</w:t>
            </w:r>
            <w:r w:rsidRPr="0089106A">
              <w:rPr>
                <w:rFonts w:cs="Arial"/>
                <w:b/>
                <w:bCs/>
                <w:color w:val="000000"/>
                <w:sz w:val="18"/>
                <w:szCs w:val="18"/>
              </w:rPr>
              <w:t>ite</w:t>
            </w:r>
          </w:p>
        </w:tc>
        <w:tc>
          <w:tcPr>
            <w:tcW w:w="810" w:type="dxa"/>
            <w:tcBorders>
              <w:right w:val="single" w:sz="4" w:space="0" w:color="auto"/>
            </w:tcBorders>
            <w:vAlign w:val="center"/>
          </w:tcPr>
          <w:p w14:paraId="3776E288"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Acc. No.</w:t>
            </w:r>
          </w:p>
        </w:tc>
        <w:tc>
          <w:tcPr>
            <w:tcW w:w="900" w:type="dxa"/>
            <w:tcBorders>
              <w:left w:val="single" w:sz="4" w:space="0" w:color="auto"/>
              <w:right w:val="single" w:sz="4" w:space="0" w:color="auto"/>
            </w:tcBorders>
            <w:vAlign w:val="center"/>
          </w:tcPr>
          <w:p w14:paraId="66DD3F24"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Lesions (%)</w:t>
            </w:r>
          </w:p>
        </w:tc>
        <w:tc>
          <w:tcPr>
            <w:tcW w:w="1170" w:type="dxa"/>
            <w:tcBorders>
              <w:left w:val="single" w:sz="4" w:space="0" w:color="auto"/>
            </w:tcBorders>
            <w:shd w:val="clear" w:color="auto" w:fill="auto"/>
            <w:noWrap/>
            <w:vAlign w:val="center"/>
            <w:hideMark/>
          </w:tcPr>
          <w:p w14:paraId="50CC29B6"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Prevalence (%)</w:t>
            </w:r>
          </w:p>
        </w:tc>
        <w:tc>
          <w:tcPr>
            <w:tcW w:w="1260" w:type="dxa"/>
            <w:shd w:val="clear" w:color="auto" w:fill="auto"/>
            <w:noWrap/>
            <w:vAlign w:val="center"/>
            <w:hideMark/>
          </w:tcPr>
          <w:p w14:paraId="4368F898"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 xml:space="preserve">Median </w:t>
            </w:r>
            <w:r>
              <w:rPr>
                <w:rFonts w:cs="Arial"/>
                <w:b/>
                <w:bCs/>
                <w:color w:val="000000"/>
                <w:sz w:val="18"/>
                <w:szCs w:val="18"/>
              </w:rPr>
              <w:t>d</w:t>
            </w:r>
            <w:r w:rsidRPr="0089106A">
              <w:rPr>
                <w:rFonts w:cs="Arial"/>
                <w:b/>
                <w:bCs/>
                <w:color w:val="000000"/>
                <w:sz w:val="18"/>
                <w:szCs w:val="18"/>
              </w:rPr>
              <w:t>ensity (copies/mg)</w:t>
            </w:r>
          </w:p>
        </w:tc>
        <w:tc>
          <w:tcPr>
            <w:tcW w:w="720" w:type="dxa"/>
          </w:tcPr>
          <w:p w14:paraId="2D15B204" w14:textId="77777777" w:rsidR="000163B6" w:rsidRPr="0089106A" w:rsidRDefault="000163B6" w:rsidP="00A721D4">
            <w:pPr>
              <w:jc w:val="center"/>
              <w:rPr>
                <w:rFonts w:cs="Arial"/>
                <w:b/>
                <w:bCs/>
                <w:color w:val="000000"/>
                <w:sz w:val="18"/>
                <w:szCs w:val="18"/>
              </w:rPr>
            </w:pPr>
            <w:r>
              <w:rPr>
                <w:rFonts w:cs="Arial"/>
                <w:b/>
                <w:bCs/>
                <w:color w:val="000000"/>
                <w:sz w:val="18"/>
                <w:szCs w:val="18"/>
              </w:rPr>
              <w:t>Ramp Rate (x)</w:t>
            </w:r>
          </w:p>
        </w:tc>
        <w:tc>
          <w:tcPr>
            <w:tcW w:w="990" w:type="dxa"/>
          </w:tcPr>
          <w:p w14:paraId="345B1247"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Heavily infected (%)</w:t>
            </w:r>
          </w:p>
        </w:tc>
        <w:tc>
          <w:tcPr>
            <w:tcW w:w="900" w:type="dxa"/>
            <w:tcBorders>
              <w:right w:val="single" w:sz="4" w:space="0" w:color="auto"/>
            </w:tcBorders>
            <w:vAlign w:val="center"/>
          </w:tcPr>
          <w:p w14:paraId="24D90AEE"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VMR</w:t>
            </w:r>
          </w:p>
        </w:tc>
        <w:tc>
          <w:tcPr>
            <w:tcW w:w="1170" w:type="dxa"/>
            <w:tcBorders>
              <w:left w:val="single" w:sz="4" w:space="0" w:color="auto"/>
            </w:tcBorders>
            <w:vAlign w:val="center"/>
          </w:tcPr>
          <w:p w14:paraId="35851DD6"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Prevalence (%)</w:t>
            </w:r>
          </w:p>
        </w:tc>
        <w:tc>
          <w:tcPr>
            <w:tcW w:w="1170" w:type="dxa"/>
            <w:vAlign w:val="center"/>
          </w:tcPr>
          <w:p w14:paraId="4ED65842"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 xml:space="preserve">Median </w:t>
            </w:r>
            <w:r>
              <w:rPr>
                <w:rFonts w:cs="Arial"/>
                <w:b/>
                <w:bCs/>
                <w:color w:val="000000"/>
                <w:sz w:val="18"/>
                <w:szCs w:val="18"/>
              </w:rPr>
              <w:t>d</w:t>
            </w:r>
            <w:r w:rsidRPr="0089106A">
              <w:rPr>
                <w:rFonts w:cs="Arial"/>
                <w:b/>
                <w:bCs/>
                <w:color w:val="000000"/>
                <w:sz w:val="18"/>
                <w:szCs w:val="18"/>
              </w:rPr>
              <w:t>ensity (</w:t>
            </w:r>
            <w:r>
              <w:rPr>
                <w:rFonts w:cs="Arial"/>
                <w:b/>
                <w:bCs/>
                <w:color w:val="000000"/>
                <w:sz w:val="18"/>
                <w:szCs w:val="18"/>
              </w:rPr>
              <w:t>s</w:t>
            </w:r>
            <w:r w:rsidRPr="0089106A">
              <w:rPr>
                <w:rFonts w:cs="Arial"/>
                <w:b/>
                <w:bCs/>
                <w:color w:val="000000"/>
                <w:sz w:val="18"/>
                <w:szCs w:val="18"/>
              </w:rPr>
              <w:t>chizonts/mm</w:t>
            </w:r>
            <w:r w:rsidRPr="0089106A">
              <w:rPr>
                <w:rFonts w:cs="Arial"/>
                <w:b/>
                <w:bCs/>
                <w:color w:val="000000"/>
                <w:sz w:val="18"/>
                <w:szCs w:val="18"/>
                <w:vertAlign w:val="superscript"/>
              </w:rPr>
              <w:t>3</w:t>
            </w:r>
            <w:r w:rsidRPr="0089106A">
              <w:rPr>
                <w:rFonts w:cs="Arial"/>
                <w:b/>
                <w:bCs/>
                <w:color w:val="000000"/>
                <w:sz w:val="18"/>
                <w:szCs w:val="18"/>
              </w:rPr>
              <w:t>)</w:t>
            </w:r>
          </w:p>
        </w:tc>
        <w:tc>
          <w:tcPr>
            <w:tcW w:w="720" w:type="dxa"/>
          </w:tcPr>
          <w:p w14:paraId="1004BAB0" w14:textId="77777777" w:rsidR="000163B6" w:rsidRPr="0089106A" w:rsidRDefault="000163B6" w:rsidP="00A721D4">
            <w:pPr>
              <w:jc w:val="center"/>
              <w:rPr>
                <w:rFonts w:cs="Arial"/>
                <w:b/>
                <w:bCs/>
                <w:color w:val="000000"/>
                <w:sz w:val="18"/>
                <w:szCs w:val="18"/>
              </w:rPr>
            </w:pPr>
            <w:r>
              <w:rPr>
                <w:rFonts w:cs="Arial"/>
                <w:b/>
                <w:bCs/>
                <w:color w:val="000000"/>
                <w:sz w:val="18"/>
                <w:szCs w:val="18"/>
              </w:rPr>
              <w:t>Ramp rate (x)</w:t>
            </w:r>
          </w:p>
        </w:tc>
        <w:tc>
          <w:tcPr>
            <w:tcW w:w="1080" w:type="dxa"/>
            <w:vAlign w:val="center"/>
          </w:tcPr>
          <w:p w14:paraId="207ABC32"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 xml:space="preserve">Grade 3 histology score (%) </w:t>
            </w:r>
          </w:p>
        </w:tc>
        <w:tc>
          <w:tcPr>
            <w:tcW w:w="990" w:type="dxa"/>
          </w:tcPr>
          <w:p w14:paraId="1F927DDE" w14:textId="77777777" w:rsidR="000163B6" w:rsidRPr="0089106A" w:rsidRDefault="000163B6" w:rsidP="00A721D4">
            <w:pPr>
              <w:jc w:val="center"/>
              <w:rPr>
                <w:rFonts w:cs="Arial"/>
                <w:b/>
                <w:bCs/>
                <w:color w:val="000000"/>
                <w:sz w:val="18"/>
                <w:szCs w:val="18"/>
              </w:rPr>
            </w:pPr>
            <w:r w:rsidRPr="0089106A">
              <w:rPr>
                <w:rFonts w:cs="Arial"/>
                <w:b/>
                <w:bCs/>
                <w:color w:val="000000"/>
                <w:sz w:val="18"/>
                <w:szCs w:val="18"/>
              </w:rPr>
              <w:t>Heavily infected (%)</w:t>
            </w:r>
          </w:p>
        </w:tc>
        <w:tc>
          <w:tcPr>
            <w:tcW w:w="720" w:type="dxa"/>
            <w:tcBorders>
              <w:right w:val="nil"/>
            </w:tcBorders>
            <w:vAlign w:val="center"/>
          </w:tcPr>
          <w:p w14:paraId="51F36DDC" w14:textId="77777777" w:rsidR="000163B6" w:rsidRPr="0089106A" w:rsidRDefault="000163B6" w:rsidP="00A721D4">
            <w:pPr>
              <w:jc w:val="center"/>
              <w:rPr>
                <w:rFonts w:cs="Arial"/>
                <w:b/>
                <w:bCs/>
                <w:color w:val="000000"/>
                <w:sz w:val="18"/>
                <w:szCs w:val="18"/>
              </w:rPr>
            </w:pPr>
          </w:p>
          <w:p w14:paraId="02CA8451" w14:textId="77777777" w:rsidR="000163B6" w:rsidRPr="0089106A" w:rsidRDefault="000163B6" w:rsidP="00A721D4">
            <w:pPr>
              <w:tabs>
                <w:tab w:val="left" w:pos="3555"/>
              </w:tabs>
              <w:jc w:val="center"/>
              <w:rPr>
                <w:rFonts w:cs="Arial"/>
                <w:b/>
                <w:bCs/>
                <w:sz w:val="18"/>
                <w:szCs w:val="18"/>
              </w:rPr>
            </w:pPr>
            <w:r w:rsidRPr="0089106A">
              <w:rPr>
                <w:rFonts w:cs="Arial"/>
                <w:b/>
                <w:bCs/>
                <w:sz w:val="18"/>
                <w:szCs w:val="18"/>
              </w:rPr>
              <w:t>VMR</w:t>
            </w:r>
          </w:p>
        </w:tc>
      </w:tr>
      <w:tr w:rsidR="000163B6" w:rsidRPr="0089106A" w14:paraId="34186F0D" w14:textId="77777777" w:rsidTr="00EC1604">
        <w:trPr>
          <w:trHeight w:val="300"/>
          <w:jc w:val="center"/>
        </w:trPr>
        <w:tc>
          <w:tcPr>
            <w:tcW w:w="720" w:type="dxa"/>
            <w:shd w:val="clear" w:color="auto" w:fill="auto"/>
            <w:noWrap/>
            <w:vAlign w:val="center"/>
            <w:hideMark/>
          </w:tcPr>
          <w:p w14:paraId="51DC63B2" w14:textId="6AF2FFA6" w:rsidR="000163B6" w:rsidRPr="0089106A" w:rsidRDefault="000163B6" w:rsidP="0087029D">
            <w:pPr>
              <w:rPr>
                <w:rFonts w:cs="Arial"/>
                <w:color w:val="000000"/>
                <w:sz w:val="18"/>
                <w:szCs w:val="18"/>
              </w:rPr>
            </w:pPr>
            <w:r w:rsidRPr="0089106A">
              <w:rPr>
                <w:rFonts w:cs="Arial"/>
                <w:color w:val="000000"/>
                <w:sz w:val="18"/>
                <w:szCs w:val="18"/>
              </w:rPr>
              <w:t>2021</w:t>
            </w:r>
            <w:r w:rsidR="00EC1604">
              <w:rPr>
                <w:rFonts w:cs="Arial"/>
                <w:color w:val="000000"/>
                <w:sz w:val="18"/>
                <w:szCs w:val="18"/>
              </w:rPr>
              <w:t>*</w:t>
            </w:r>
          </w:p>
        </w:tc>
        <w:tc>
          <w:tcPr>
            <w:tcW w:w="990" w:type="dxa"/>
            <w:vAlign w:val="center"/>
          </w:tcPr>
          <w:p w14:paraId="0EE9958F" w14:textId="77777777" w:rsidR="000163B6" w:rsidRPr="0089106A" w:rsidRDefault="000163B6" w:rsidP="00A721D4">
            <w:pPr>
              <w:jc w:val="center"/>
              <w:rPr>
                <w:rFonts w:cs="Arial"/>
                <w:color w:val="000000"/>
                <w:sz w:val="18"/>
                <w:szCs w:val="18"/>
              </w:rPr>
            </w:pPr>
            <w:r w:rsidRPr="0089106A">
              <w:rPr>
                <w:rFonts w:cs="Arial"/>
                <w:color w:val="000000"/>
                <w:sz w:val="18"/>
                <w:szCs w:val="18"/>
              </w:rPr>
              <w:t>Pilot</w:t>
            </w:r>
          </w:p>
        </w:tc>
        <w:tc>
          <w:tcPr>
            <w:tcW w:w="810" w:type="dxa"/>
            <w:tcBorders>
              <w:right w:val="single" w:sz="4" w:space="0" w:color="auto"/>
            </w:tcBorders>
            <w:vAlign w:val="center"/>
          </w:tcPr>
          <w:p w14:paraId="321B4606" w14:textId="77777777" w:rsidR="000163B6" w:rsidRPr="0089106A" w:rsidRDefault="000163B6" w:rsidP="00A721D4">
            <w:pPr>
              <w:jc w:val="center"/>
              <w:rPr>
                <w:rFonts w:cs="Arial"/>
                <w:color w:val="000000"/>
                <w:sz w:val="18"/>
                <w:szCs w:val="18"/>
              </w:rPr>
            </w:pPr>
            <w:r w:rsidRPr="0089106A">
              <w:rPr>
                <w:rFonts w:cs="Arial"/>
                <w:color w:val="000000"/>
                <w:sz w:val="18"/>
                <w:szCs w:val="18"/>
              </w:rPr>
              <w:t>21-039</w:t>
            </w:r>
          </w:p>
        </w:tc>
        <w:tc>
          <w:tcPr>
            <w:tcW w:w="900" w:type="dxa"/>
            <w:tcBorders>
              <w:left w:val="single" w:sz="4" w:space="0" w:color="auto"/>
              <w:right w:val="single" w:sz="4" w:space="0" w:color="auto"/>
            </w:tcBorders>
            <w:vAlign w:val="center"/>
          </w:tcPr>
          <w:p w14:paraId="5B5A1B0F" w14:textId="77777777" w:rsidR="000163B6" w:rsidRPr="0089106A" w:rsidRDefault="000163B6" w:rsidP="00A721D4">
            <w:pPr>
              <w:jc w:val="center"/>
              <w:rPr>
                <w:rFonts w:cs="Arial"/>
                <w:color w:val="000000"/>
                <w:sz w:val="18"/>
                <w:szCs w:val="18"/>
              </w:rPr>
            </w:pPr>
            <w:r w:rsidRPr="0089106A">
              <w:rPr>
                <w:rFonts w:cs="Arial"/>
                <w:color w:val="000000"/>
                <w:sz w:val="18"/>
                <w:szCs w:val="18"/>
              </w:rPr>
              <w:t>NA</w:t>
            </w:r>
          </w:p>
        </w:tc>
        <w:tc>
          <w:tcPr>
            <w:tcW w:w="1170" w:type="dxa"/>
            <w:tcBorders>
              <w:left w:val="single" w:sz="4" w:space="0" w:color="auto"/>
            </w:tcBorders>
            <w:shd w:val="clear" w:color="auto" w:fill="auto"/>
            <w:noWrap/>
            <w:vAlign w:val="center"/>
            <w:hideMark/>
          </w:tcPr>
          <w:p w14:paraId="2ACD0836" w14:textId="4446AB7E" w:rsidR="000163B6" w:rsidRPr="0089106A" w:rsidRDefault="000163B6" w:rsidP="00A721D4">
            <w:pPr>
              <w:jc w:val="center"/>
              <w:rPr>
                <w:rFonts w:cs="Arial"/>
                <w:color w:val="000000"/>
                <w:sz w:val="18"/>
                <w:szCs w:val="18"/>
              </w:rPr>
            </w:pPr>
            <w:r w:rsidRPr="0089106A">
              <w:rPr>
                <w:rFonts w:cs="Arial"/>
                <w:color w:val="000000"/>
                <w:sz w:val="18"/>
                <w:szCs w:val="18"/>
              </w:rPr>
              <w:t>48.5</w:t>
            </w:r>
          </w:p>
        </w:tc>
        <w:tc>
          <w:tcPr>
            <w:tcW w:w="1260" w:type="dxa"/>
            <w:shd w:val="clear" w:color="auto" w:fill="auto"/>
            <w:noWrap/>
            <w:vAlign w:val="center"/>
            <w:hideMark/>
          </w:tcPr>
          <w:p w14:paraId="16C0B977" w14:textId="77777777" w:rsidR="000163B6" w:rsidRPr="0089106A" w:rsidRDefault="000163B6" w:rsidP="00A721D4">
            <w:pPr>
              <w:jc w:val="center"/>
              <w:rPr>
                <w:rFonts w:cs="Arial"/>
                <w:color w:val="000000"/>
                <w:sz w:val="18"/>
                <w:szCs w:val="18"/>
              </w:rPr>
            </w:pPr>
            <w:r w:rsidRPr="0089106A">
              <w:rPr>
                <w:rFonts w:cs="Arial"/>
                <w:color w:val="000000"/>
                <w:sz w:val="18"/>
                <w:szCs w:val="18"/>
              </w:rPr>
              <w:t>7.0 x10</w:t>
            </w:r>
            <w:r w:rsidRPr="0089106A">
              <w:rPr>
                <w:rFonts w:cs="Arial"/>
                <w:color w:val="000000"/>
                <w:sz w:val="18"/>
                <w:szCs w:val="18"/>
                <w:vertAlign w:val="superscript"/>
              </w:rPr>
              <w:t>4</w:t>
            </w:r>
          </w:p>
        </w:tc>
        <w:tc>
          <w:tcPr>
            <w:tcW w:w="720" w:type="dxa"/>
            <w:vMerge w:val="restart"/>
            <w:vAlign w:val="center"/>
          </w:tcPr>
          <w:p w14:paraId="7A97C665" w14:textId="77777777" w:rsidR="000163B6" w:rsidRPr="0089106A" w:rsidRDefault="000163B6" w:rsidP="00A721D4">
            <w:pPr>
              <w:jc w:val="center"/>
              <w:rPr>
                <w:rFonts w:cs="Arial"/>
                <w:color w:val="000000"/>
                <w:sz w:val="18"/>
                <w:szCs w:val="18"/>
              </w:rPr>
            </w:pPr>
            <w:r>
              <w:rPr>
                <w:rFonts w:cs="Arial"/>
                <w:color w:val="000000"/>
                <w:sz w:val="18"/>
                <w:szCs w:val="18"/>
              </w:rPr>
              <w:t>1.1</w:t>
            </w:r>
          </w:p>
        </w:tc>
        <w:tc>
          <w:tcPr>
            <w:tcW w:w="990" w:type="dxa"/>
            <w:vAlign w:val="center"/>
          </w:tcPr>
          <w:p w14:paraId="2BA30B6D" w14:textId="77777777" w:rsidR="000163B6" w:rsidRPr="0089106A" w:rsidRDefault="000163B6" w:rsidP="00A721D4">
            <w:pPr>
              <w:jc w:val="center"/>
              <w:rPr>
                <w:rFonts w:cs="Arial"/>
                <w:color w:val="000000"/>
                <w:sz w:val="18"/>
                <w:szCs w:val="18"/>
              </w:rPr>
            </w:pPr>
            <w:r w:rsidRPr="0089106A">
              <w:rPr>
                <w:rFonts w:cs="Arial"/>
                <w:color w:val="000000"/>
                <w:sz w:val="18"/>
                <w:szCs w:val="18"/>
              </w:rPr>
              <w:t>0</w:t>
            </w:r>
          </w:p>
        </w:tc>
        <w:tc>
          <w:tcPr>
            <w:tcW w:w="900" w:type="dxa"/>
            <w:tcBorders>
              <w:right w:val="single" w:sz="4" w:space="0" w:color="auto"/>
            </w:tcBorders>
            <w:vAlign w:val="center"/>
          </w:tcPr>
          <w:p w14:paraId="28FA1C75" w14:textId="77777777" w:rsidR="000163B6" w:rsidRPr="0089106A" w:rsidRDefault="000163B6" w:rsidP="00A721D4">
            <w:pPr>
              <w:jc w:val="center"/>
              <w:rPr>
                <w:rFonts w:cs="Arial"/>
                <w:color w:val="000000"/>
                <w:sz w:val="18"/>
                <w:szCs w:val="18"/>
              </w:rPr>
            </w:pPr>
            <w:r w:rsidRPr="0089106A">
              <w:rPr>
                <w:rFonts w:cs="Arial"/>
                <w:color w:val="000000"/>
                <w:sz w:val="18"/>
                <w:szCs w:val="18"/>
              </w:rPr>
              <w:t>8.2x10</w:t>
            </w:r>
            <w:r w:rsidRPr="0089106A">
              <w:rPr>
                <w:rFonts w:cs="Arial"/>
                <w:color w:val="000000"/>
                <w:sz w:val="18"/>
                <w:szCs w:val="18"/>
                <w:vertAlign w:val="superscript"/>
              </w:rPr>
              <w:t>5</w:t>
            </w:r>
          </w:p>
        </w:tc>
        <w:tc>
          <w:tcPr>
            <w:tcW w:w="1170" w:type="dxa"/>
            <w:tcBorders>
              <w:left w:val="single" w:sz="4" w:space="0" w:color="auto"/>
            </w:tcBorders>
            <w:vAlign w:val="center"/>
          </w:tcPr>
          <w:p w14:paraId="1E226F66" w14:textId="77777777" w:rsidR="000163B6" w:rsidRPr="0089106A" w:rsidRDefault="000163B6" w:rsidP="00A721D4">
            <w:pPr>
              <w:jc w:val="center"/>
              <w:rPr>
                <w:rFonts w:cs="Arial"/>
                <w:b/>
                <w:bCs/>
                <w:color w:val="000000"/>
                <w:sz w:val="18"/>
                <w:szCs w:val="18"/>
              </w:rPr>
            </w:pPr>
            <w:r w:rsidRPr="0089106A">
              <w:rPr>
                <w:rFonts w:cs="Arial"/>
                <w:color w:val="000000"/>
                <w:sz w:val="18"/>
                <w:szCs w:val="18"/>
              </w:rPr>
              <w:t>43.7</w:t>
            </w:r>
          </w:p>
        </w:tc>
        <w:tc>
          <w:tcPr>
            <w:tcW w:w="1170" w:type="dxa"/>
            <w:vAlign w:val="center"/>
          </w:tcPr>
          <w:p w14:paraId="2A186D0E" w14:textId="77777777" w:rsidR="000163B6" w:rsidRPr="0089106A" w:rsidRDefault="000163B6" w:rsidP="00A721D4">
            <w:pPr>
              <w:jc w:val="center"/>
              <w:rPr>
                <w:rFonts w:cs="Arial"/>
                <w:b/>
                <w:bCs/>
                <w:color w:val="000000"/>
                <w:sz w:val="18"/>
                <w:szCs w:val="18"/>
              </w:rPr>
            </w:pPr>
            <w:r w:rsidRPr="0089106A">
              <w:rPr>
                <w:rFonts w:cs="Arial"/>
                <w:color w:val="000000"/>
                <w:sz w:val="18"/>
                <w:szCs w:val="18"/>
              </w:rPr>
              <w:t>20.5</w:t>
            </w:r>
          </w:p>
        </w:tc>
        <w:tc>
          <w:tcPr>
            <w:tcW w:w="720" w:type="dxa"/>
            <w:vMerge w:val="restart"/>
            <w:vAlign w:val="center"/>
          </w:tcPr>
          <w:p w14:paraId="061C7321" w14:textId="77777777" w:rsidR="000163B6" w:rsidRPr="0089106A" w:rsidRDefault="000163B6" w:rsidP="00A721D4">
            <w:pPr>
              <w:jc w:val="center"/>
              <w:rPr>
                <w:rFonts w:cs="Arial"/>
                <w:color w:val="000000"/>
                <w:sz w:val="18"/>
                <w:szCs w:val="18"/>
              </w:rPr>
            </w:pPr>
            <w:r>
              <w:rPr>
                <w:rFonts w:cs="Arial"/>
                <w:color w:val="000000"/>
                <w:sz w:val="18"/>
                <w:szCs w:val="18"/>
              </w:rPr>
              <w:t>5.8</w:t>
            </w:r>
          </w:p>
        </w:tc>
        <w:tc>
          <w:tcPr>
            <w:tcW w:w="1080" w:type="dxa"/>
            <w:vAlign w:val="center"/>
          </w:tcPr>
          <w:p w14:paraId="0C795F94" w14:textId="77777777" w:rsidR="000163B6" w:rsidRPr="0089106A" w:rsidRDefault="000163B6" w:rsidP="00A721D4">
            <w:pPr>
              <w:jc w:val="center"/>
              <w:rPr>
                <w:rFonts w:cs="Arial"/>
                <w:b/>
                <w:bCs/>
                <w:color w:val="000000"/>
                <w:sz w:val="18"/>
                <w:szCs w:val="18"/>
              </w:rPr>
            </w:pPr>
            <w:r w:rsidRPr="0089106A">
              <w:rPr>
                <w:rFonts w:cs="Arial"/>
                <w:color w:val="000000"/>
                <w:sz w:val="18"/>
                <w:szCs w:val="18"/>
              </w:rPr>
              <w:t>29.9</w:t>
            </w:r>
          </w:p>
        </w:tc>
        <w:tc>
          <w:tcPr>
            <w:tcW w:w="990" w:type="dxa"/>
            <w:vAlign w:val="center"/>
          </w:tcPr>
          <w:p w14:paraId="27547926" w14:textId="77777777" w:rsidR="000163B6" w:rsidRPr="0089106A" w:rsidRDefault="000163B6" w:rsidP="00A721D4">
            <w:pPr>
              <w:jc w:val="center"/>
              <w:rPr>
                <w:rFonts w:cs="Arial"/>
                <w:color w:val="000000"/>
                <w:sz w:val="18"/>
                <w:szCs w:val="18"/>
              </w:rPr>
            </w:pPr>
            <w:r w:rsidRPr="0089106A">
              <w:rPr>
                <w:rFonts w:cs="Arial"/>
                <w:color w:val="000000"/>
                <w:sz w:val="18"/>
                <w:szCs w:val="18"/>
              </w:rPr>
              <w:t>28.7</w:t>
            </w:r>
          </w:p>
        </w:tc>
        <w:tc>
          <w:tcPr>
            <w:tcW w:w="720" w:type="dxa"/>
            <w:tcBorders>
              <w:right w:val="nil"/>
            </w:tcBorders>
            <w:vAlign w:val="center"/>
          </w:tcPr>
          <w:p w14:paraId="6EB86C1C" w14:textId="77777777" w:rsidR="000163B6" w:rsidRPr="0089106A" w:rsidRDefault="000163B6" w:rsidP="00A721D4">
            <w:pPr>
              <w:jc w:val="center"/>
              <w:rPr>
                <w:rFonts w:cs="Arial"/>
                <w:color w:val="000000"/>
                <w:sz w:val="18"/>
                <w:szCs w:val="18"/>
              </w:rPr>
            </w:pPr>
            <w:r w:rsidRPr="0089106A">
              <w:rPr>
                <w:rFonts w:cs="Arial"/>
                <w:color w:val="000000"/>
                <w:sz w:val="18"/>
                <w:szCs w:val="18"/>
              </w:rPr>
              <w:t>157.1</w:t>
            </w:r>
          </w:p>
        </w:tc>
      </w:tr>
      <w:tr w:rsidR="000163B6" w:rsidRPr="0089106A" w14:paraId="506CE499" w14:textId="77777777" w:rsidTr="00EC1604">
        <w:trPr>
          <w:trHeight w:val="300"/>
          <w:jc w:val="center"/>
        </w:trPr>
        <w:tc>
          <w:tcPr>
            <w:tcW w:w="720" w:type="dxa"/>
            <w:shd w:val="clear" w:color="auto" w:fill="auto"/>
            <w:noWrap/>
            <w:vAlign w:val="center"/>
          </w:tcPr>
          <w:p w14:paraId="28690962" w14:textId="07468529" w:rsidR="000163B6" w:rsidRPr="0089106A" w:rsidRDefault="000163B6" w:rsidP="0087029D">
            <w:pPr>
              <w:rPr>
                <w:rFonts w:cs="Arial"/>
                <w:color w:val="000000"/>
                <w:sz w:val="18"/>
                <w:szCs w:val="18"/>
              </w:rPr>
            </w:pPr>
            <w:r w:rsidRPr="0089106A">
              <w:rPr>
                <w:rFonts w:cs="Arial"/>
                <w:color w:val="000000"/>
                <w:sz w:val="18"/>
                <w:szCs w:val="18"/>
              </w:rPr>
              <w:t>2021</w:t>
            </w:r>
            <w:r w:rsidR="00EC1604">
              <w:rPr>
                <w:rFonts w:cs="Arial"/>
                <w:color w:val="000000"/>
                <w:sz w:val="18"/>
                <w:szCs w:val="18"/>
              </w:rPr>
              <w:t>*</w:t>
            </w:r>
          </w:p>
        </w:tc>
        <w:tc>
          <w:tcPr>
            <w:tcW w:w="990" w:type="dxa"/>
            <w:vAlign w:val="center"/>
          </w:tcPr>
          <w:p w14:paraId="6099CF43" w14:textId="21C16C9D" w:rsidR="000163B6" w:rsidRPr="0089106A" w:rsidRDefault="000163B6" w:rsidP="00A721D4">
            <w:pPr>
              <w:jc w:val="center"/>
              <w:rPr>
                <w:rFonts w:cs="Arial"/>
                <w:color w:val="000000"/>
                <w:sz w:val="18"/>
                <w:szCs w:val="18"/>
              </w:rPr>
            </w:pPr>
            <w:r w:rsidRPr="0089106A">
              <w:rPr>
                <w:rFonts w:cs="Arial"/>
                <w:color w:val="000000"/>
                <w:sz w:val="18"/>
                <w:szCs w:val="18"/>
              </w:rPr>
              <w:t>R</w:t>
            </w:r>
            <w:r w:rsidR="00EC1604">
              <w:rPr>
                <w:rFonts w:cs="Arial"/>
                <w:color w:val="000000"/>
                <w:sz w:val="18"/>
                <w:szCs w:val="18"/>
              </w:rPr>
              <w:t>apids</w:t>
            </w:r>
            <w:r w:rsidR="00EC1604">
              <w:rPr>
                <w:rFonts w:cs="Arial"/>
              </w:rPr>
              <w:t>†</w:t>
            </w:r>
          </w:p>
        </w:tc>
        <w:tc>
          <w:tcPr>
            <w:tcW w:w="810" w:type="dxa"/>
            <w:tcBorders>
              <w:right w:val="single" w:sz="4" w:space="0" w:color="auto"/>
            </w:tcBorders>
            <w:vAlign w:val="center"/>
          </w:tcPr>
          <w:p w14:paraId="07B1354E" w14:textId="77777777" w:rsidR="000163B6" w:rsidRPr="0089106A" w:rsidRDefault="000163B6" w:rsidP="00A721D4">
            <w:pPr>
              <w:jc w:val="center"/>
              <w:rPr>
                <w:rFonts w:cs="Arial"/>
                <w:color w:val="000000"/>
                <w:sz w:val="18"/>
                <w:szCs w:val="18"/>
              </w:rPr>
            </w:pPr>
            <w:r w:rsidRPr="0089106A">
              <w:rPr>
                <w:rFonts w:cs="Arial"/>
                <w:color w:val="000000"/>
                <w:sz w:val="18"/>
                <w:szCs w:val="18"/>
              </w:rPr>
              <w:t>22-012</w:t>
            </w:r>
          </w:p>
        </w:tc>
        <w:tc>
          <w:tcPr>
            <w:tcW w:w="900" w:type="dxa"/>
            <w:tcBorders>
              <w:left w:val="single" w:sz="4" w:space="0" w:color="auto"/>
              <w:right w:val="single" w:sz="4" w:space="0" w:color="auto"/>
            </w:tcBorders>
            <w:vAlign w:val="center"/>
          </w:tcPr>
          <w:p w14:paraId="34569D65" w14:textId="77777777" w:rsidR="000163B6" w:rsidRPr="0089106A" w:rsidRDefault="000163B6" w:rsidP="00A721D4">
            <w:pPr>
              <w:jc w:val="center"/>
              <w:rPr>
                <w:rFonts w:cs="Arial"/>
                <w:color w:val="000000"/>
                <w:sz w:val="18"/>
                <w:szCs w:val="18"/>
              </w:rPr>
            </w:pPr>
            <w:r w:rsidRPr="0089106A">
              <w:rPr>
                <w:rFonts w:cs="Arial"/>
                <w:color w:val="000000"/>
                <w:sz w:val="18"/>
                <w:szCs w:val="18"/>
              </w:rPr>
              <w:t>29.0</w:t>
            </w:r>
          </w:p>
        </w:tc>
        <w:tc>
          <w:tcPr>
            <w:tcW w:w="1170" w:type="dxa"/>
            <w:tcBorders>
              <w:left w:val="single" w:sz="4" w:space="0" w:color="auto"/>
            </w:tcBorders>
            <w:shd w:val="clear" w:color="auto" w:fill="auto"/>
            <w:noWrap/>
            <w:vAlign w:val="center"/>
          </w:tcPr>
          <w:p w14:paraId="79E0FE09" w14:textId="662DCC26" w:rsidR="000163B6" w:rsidRPr="0089106A" w:rsidRDefault="000163B6" w:rsidP="00A721D4">
            <w:pPr>
              <w:jc w:val="center"/>
              <w:rPr>
                <w:rFonts w:cs="Arial"/>
                <w:color w:val="000000"/>
                <w:sz w:val="18"/>
                <w:szCs w:val="18"/>
              </w:rPr>
            </w:pPr>
            <w:r w:rsidRPr="0089106A">
              <w:rPr>
                <w:rFonts w:cs="Arial"/>
                <w:color w:val="000000"/>
                <w:sz w:val="18"/>
                <w:szCs w:val="18"/>
              </w:rPr>
              <w:t>54.8</w:t>
            </w:r>
          </w:p>
        </w:tc>
        <w:tc>
          <w:tcPr>
            <w:tcW w:w="1260" w:type="dxa"/>
            <w:shd w:val="clear" w:color="auto" w:fill="auto"/>
            <w:noWrap/>
            <w:vAlign w:val="center"/>
          </w:tcPr>
          <w:p w14:paraId="477E9103" w14:textId="77777777" w:rsidR="000163B6" w:rsidRPr="0089106A" w:rsidRDefault="000163B6" w:rsidP="00A721D4">
            <w:pPr>
              <w:jc w:val="center"/>
              <w:rPr>
                <w:rFonts w:cs="Arial"/>
                <w:color w:val="000000"/>
                <w:sz w:val="18"/>
                <w:szCs w:val="18"/>
              </w:rPr>
            </w:pPr>
            <w:r w:rsidRPr="0089106A">
              <w:rPr>
                <w:rFonts w:cs="Arial"/>
                <w:color w:val="000000"/>
                <w:sz w:val="18"/>
                <w:szCs w:val="18"/>
              </w:rPr>
              <w:t>8.0 x10</w:t>
            </w:r>
            <w:r w:rsidRPr="0089106A">
              <w:rPr>
                <w:rFonts w:cs="Arial"/>
                <w:color w:val="000000"/>
                <w:sz w:val="18"/>
                <w:szCs w:val="18"/>
                <w:vertAlign w:val="superscript"/>
              </w:rPr>
              <w:t>4</w:t>
            </w:r>
          </w:p>
        </w:tc>
        <w:tc>
          <w:tcPr>
            <w:tcW w:w="720" w:type="dxa"/>
            <w:vMerge/>
          </w:tcPr>
          <w:p w14:paraId="5D8DEFBD" w14:textId="77777777" w:rsidR="000163B6" w:rsidRPr="0089106A" w:rsidRDefault="000163B6" w:rsidP="00A721D4">
            <w:pPr>
              <w:jc w:val="center"/>
              <w:rPr>
                <w:rFonts w:cs="Arial"/>
                <w:color w:val="000000"/>
                <w:sz w:val="18"/>
                <w:szCs w:val="18"/>
              </w:rPr>
            </w:pPr>
          </w:p>
        </w:tc>
        <w:tc>
          <w:tcPr>
            <w:tcW w:w="990" w:type="dxa"/>
            <w:vAlign w:val="center"/>
          </w:tcPr>
          <w:p w14:paraId="293302B9" w14:textId="77777777" w:rsidR="000163B6" w:rsidRPr="0089106A" w:rsidRDefault="000163B6" w:rsidP="00A721D4">
            <w:pPr>
              <w:jc w:val="center"/>
              <w:rPr>
                <w:rFonts w:cs="Arial"/>
                <w:color w:val="000000"/>
                <w:sz w:val="18"/>
                <w:szCs w:val="18"/>
              </w:rPr>
            </w:pPr>
            <w:r w:rsidRPr="0089106A">
              <w:rPr>
                <w:rFonts w:cs="Arial"/>
                <w:color w:val="000000"/>
                <w:sz w:val="18"/>
                <w:szCs w:val="18"/>
              </w:rPr>
              <w:t>0</w:t>
            </w:r>
          </w:p>
        </w:tc>
        <w:tc>
          <w:tcPr>
            <w:tcW w:w="900" w:type="dxa"/>
            <w:tcBorders>
              <w:right w:val="single" w:sz="4" w:space="0" w:color="auto"/>
            </w:tcBorders>
            <w:vAlign w:val="center"/>
          </w:tcPr>
          <w:p w14:paraId="24FC3D9D" w14:textId="77777777" w:rsidR="000163B6" w:rsidRPr="0089106A" w:rsidRDefault="000163B6" w:rsidP="00A721D4">
            <w:pPr>
              <w:jc w:val="center"/>
              <w:rPr>
                <w:rFonts w:cs="Arial"/>
                <w:color w:val="000000"/>
                <w:sz w:val="18"/>
                <w:szCs w:val="18"/>
              </w:rPr>
            </w:pPr>
            <w:r w:rsidRPr="0089106A">
              <w:rPr>
                <w:rFonts w:cs="Arial"/>
                <w:color w:val="000000"/>
                <w:sz w:val="18"/>
                <w:szCs w:val="18"/>
              </w:rPr>
              <w:t>2.8x10</w:t>
            </w:r>
            <w:r w:rsidRPr="0089106A">
              <w:rPr>
                <w:rFonts w:cs="Arial"/>
                <w:color w:val="000000"/>
                <w:sz w:val="18"/>
                <w:szCs w:val="18"/>
                <w:vertAlign w:val="superscript"/>
              </w:rPr>
              <w:t>6</w:t>
            </w:r>
          </w:p>
        </w:tc>
        <w:tc>
          <w:tcPr>
            <w:tcW w:w="1170" w:type="dxa"/>
            <w:tcBorders>
              <w:left w:val="single" w:sz="4" w:space="0" w:color="auto"/>
            </w:tcBorders>
            <w:vAlign w:val="center"/>
          </w:tcPr>
          <w:p w14:paraId="7BD471AB" w14:textId="77777777" w:rsidR="000163B6" w:rsidRPr="0089106A" w:rsidRDefault="000163B6" w:rsidP="00A721D4">
            <w:pPr>
              <w:jc w:val="center"/>
              <w:rPr>
                <w:rFonts w:cs="Arial"/>
                <w:color w:val="000000"/>
                <w:sz w:val="18"/>
                <w:szCs w:val="18"/>
              </w:rPr>
            </w:pPr>
            <w:r w:rsidRPr="0089106A">
              <w:rPr>
                <w:rFonts w:cs="Arial"/>
                <w:color w:val="000000"/>
                <w:sz w:val="18"/>
                <w:szCs w:val="18"/>
              </w:rPr>
              <w:t>45.2</w:t>
            </w:r>
          </w:p>
        </w:tc>
        <w:tc>
          <w:tcPr>
            <w:tcW w:w="1170" w:type="dxa"/>
            <w:vAlign w:val="center"/>
          </w:tcPr>
          <w:p w14:paraId="2019B1D2" w14:textId="77777777" w:rsidR="000163B6" w:rsidRPr="0089106A" w:rsidRDefault="000163B6" w:rsidP="00A721D4">
            <w:pPr>
              <w:jc w:val="center"/>
              <w:rPr>
                <w:rFonts w:cs="Arial"/>
                <w:color w:val="000000"/>
                <w:sz w:val="18"/>
                <w:szCs w:val="18"/>
              </w:rPr>
            </w:pPr>
            <w:r w:rsidRPr="0089106A">
              <w:rPr>
                <w:rFonts w:cs="Arial"/>
                <w:color w:val="000000"/>
                <w:sz w:val="18"/>
                <w:szCs w:val="18"/>
              </w:rPr>
              <w:t>66.2</w:t>
            </w:r>
          </w:p>
        </w:tc>
        <w:tc>
          <w:tcPr>
            <w:tcW w:w="720" w:type="dxa"/>
            <w:vMerge/>
          </w:tcPr>
          <w:p w14:paraId="14C79324" w14:textId="77777777" w:rsidR="000163B6" w:rsidRPr="0089106A" w:rsidRDefault="000163B6" w:rsidP="00A721D4">
            <w:pPr>
              <w:jc w:val="center"/>
              <w:rPr>
                <w:rFonts w:cs="Arial"/>
                <w:color w:val="000000"/>
                <w:sz w:val="18"/>
                <w:szCs w:val="18"/>
              </w:rPr>
            </w:pPr>
          </w:p>
        </w:tc>
        <w:tc>
          <w:tcPr>
            <w:tcW w:w="1080" w:type="dxa"/>
            <w:vAlign w:val="center"/>
          </w:tcPr>
          <w:p w14:paraId="47649B5A" w14:textId="77777777" w:rsidR="000163B6" w:rsidRPr="0089106A" w:rsidRDefault="000163B6" w:rsidP="00A721D4">
            <w:pPr>
              <w:jc w:val="center"/>
              <w:rPr>
                <w:rFonts w:cs="Arial"/>
                <w:color w:val="000000"/>
                <w:sz w:val="18"/>
                <w:szCs w:val="18"/>
              </w:rPr>
            </w:pPr>
            <w:r w:rsidRPr="0089106A">
              <w:rPr>
                <w:rFonts w:cs="Arial"/>
                <w:color w:val="000000"/>
                <w:sz w:val="18"/>
                <w:szCs w:val="18"/>
              </w:rPr>
              <w:t>NA</w:t>
            </w:r>
          </w:p>
        </w:tc>
        <w:tc>
          <w:tcPr>
            <w:tcW w:w="990" w:type="dxa"/>
            <w:vAlign w:val="center"/>
          </w:tcPr>
          <w:p w14:paraId="79A8AC46" w14:textId="77777777" w:rsidR="000163B6" w:rsidRPr="0089106A" w:rsidRDefault="000163B6" w:rsidP="00A721D4">
            <w:pPr>
              <w:jc w:val="center"/>
              <w:rPr>
                <w:rFonts w:cs="Arial"/>
                <w:sz w:val="18"/>
                <w:szCs w:val="18"/>
              </w:rPr>
            </w:pPr>
            <w:r w:rsidRPr="0089106A">
              <w:rPr>
                <w:rFonts w:cs="Arial"/>
                <w:sz w:val="18"/>
                <w:szCs w:val="18"/>
              </w:rPr>
              <w:t>52.6</w:t>
            </w:r>
          </w:p>
        </w:tc>
        <w:tc>
          <w:tcPr>
            <w:tcW w:w="720" w:type="dxa"/>
            <w:tcBorders>
              <w:right w:val="nil"/>
            </w:tcBorders>
            <w:vAlign w:val="center"/>
          </w:tcPr>
          <w:p w14:paraId="56E5FECD" w14:textId="77777777" w:rsidR="000163B6" w:rsidRPr="0089106A" w:rsidRDefault="000163B6" w:rsidP="00A721D4">
            <w:pPr>
              <w:jc w:val="center"/>
              <w:rPr>
                <w:rFonts w:cs="Arial"/>
                <w:color w:val="000000"/>
                <w:sz w:val="18"/>
                <w:szCs w:val="18"/>
              </w:rPr>
            </w:pPr>
            <w:r w:rsidRPr="0089106A">
              <w:rPr>
                <w:rFonts w:cs="Arial"/>
                <w:color w:val="000000"/>
                <w:sz w:val="18"/>
                <w:szCs w:val="18"/>
              </w:rPr>
              <w:t>484.8</w:t>
            </w:r>
          </w:p>
        </w:tc>
      </w:tr>
      <w:tr w:rsidR="000163B6" w:rsidRPr="0089106A" w14:paraId="5030203C" w14:textId="77777777" w:rsidTr="00EC1604">
        <w:trPr>
          <w:trHeight w:val="300"/>
          <w:jc w:val="center"/>
        </w:trPr>
        <w:tc>
          <w:tcPr>
            <w:tcW w:w="720" w:type="dxa"/>
            <w:shd w:val="clear" w:color="auto" w:fill="auto"/>
            <w:noWrap/>
            <w:vAlign w:val="center"/>
          </w:tcPr>
          <w:p w14:paraId="7C8AB186" w14:textId="77777777" w:rsidR="000163B6" w:rsidRPr="0089106A" w:rsidRDefault="000163B6" w:rsidP="0087029D">
            <w:pPr>
              <w:rPr>
                <w:rFonts w:cs="Arial"/>
                <w:color w:val="000000"/>
                <w:sz w:val="18"/>
                <w:szCs w:val="18"/>
              </w:rPr>
            </w:pPr>
          </w:p>
        </w:tc>
        <w:tc>
          <w:tcPr>
            <w:tcW w:w="990" w:type="dxa"/>
            <w:vAlign w:val="center"/>
          </w:tcPr>
          <w:p w14:paraId="6FC949C1" w14:textId="77777777" w:rsidR="000163B6" w:rsidRPr="0089106A" w:rsidRDefault="000163B6" w:rsidP="00A721D4">
            <w:pPr>
              <w:jc w:val="center"/>
              <w:rPr>
                <w:rFonts w:cs="Arial"/>
                <w:color w:val="000000"/>
                <w:sz w:val="18"/>
                <w:szCs w:val="18"/>
              </w:rPr>
            </w:pPr>
          </w:p>
        </w:tc>
        <w:tc>
          <w:tcPr>
            <w:tcW w:w="810" w:type="dxa"/>
            <w:tcBorders>
              <w:right w:val="single" w:sz="4" w:space="0" w:color="auto"/>
            </w:tcBorders>
            <w:vAlign w:val="center"/>
          </w:tcPr>
          <w:p w14:paraId="181F567E" w14:textId="77777777" w:rsidR="000163B6" w:rsidRPr="0089106A" w:rsidRDefault="000163B6" w:rsidP="00A721D4">
            <w:pPr>
              <w:jc w:val="center"/>
              <w:rPr>
                <w:rFonts w:cs="Arial"/>
                <w:color w:val="000000"/>
                <w:sz w:val="18"/>
                <w:szCs w:val="18"/>
              </w:rPr>
            </w:pPr>
          </w:p>
        </w:tc>
        <w:tc>
          <w:tcPr>
            <w:tcW w:w="900" w:type="dxa"/>
            <w:tcBorders>
              <w:left w:val="single" w:sz="4" w:space="0" w:color="auto"/>
              <w:right w:val="single" w:sz="4" w:space="0" w:color="auto"/>
            </w:tcBorders>
            <w:vAlign w:val="center"/>
          </w:tcPr>
          <w:p w14:paraId="0545F07A" w14:textId="77777777" w:rsidR="000163B6" w:rsidRPr="0089106A" w:rsidRDefault="000163B6" w:rsidP="00A721D4">
            <w:pPr>
              <w:jc w:val="center"/>
              <w:rPr>
                <w:rFonts w:cs="Arial"/>
                <w:color w:val="000000"/>
                <w:sz w:val="18"/>
                <w:szCs w:val="18"/>
              </w:rPr>
            </w:pPr>
          </w:p>
        </w:tc>
        <w:tc>
          <w:tcPr>
            <w:tcW w:w="1170" w:type="dxa"/>
            <w:tcBorders>
              <w:left w:val="single" w:sz="4" w:space="0" w:color="auto"/>
            </w:tcBorders>
            <w:shd w:val="clear" w:color="auto" w:fill="auto"/>
            <w:noWrap/>
            <w:vAlign w:val="center"/>
          </w:tcPr>
          <w:p w14:paraId="67271D7C" w14:textId="77777777" w:rsidR="000163B6" w:rsidRPr="0089106A" w:rsidRDefault="000163B6" w:rsidP="00A721D4">
            <w:pPr>
              <w:jc w:val="center"/>
              <w:rPr>
                <w:rFonts w:cs="Arial"/>
                <w:color w:val="000000"/>
                <w:sz w:val="18"/>
                <w:szCs w:val="18"/>
              </w:rPr>
            </w:pPr>
          </w:p>
        </w:tc>
        <w:tc>
          <w:tcPr>
            <w:tcW w:w="1260" w:type="dxa"/>
            <w:shd w:val="clear" w:color="auto" w:fill="auto"/>
            <w:noWrap/>
            <w:vAlign w:val="center"/>
          </w:tcPr>
          <w:p w14:paraId="62A2FB7B" w14:textId="77777777" w:rsidR="000163B6" w:rsidRPr="0089106A" w:rsidRDefault="000163B6" w:rsidP="00A721D4">
            <w:pPr>
              <w:jc w:val="center"/>
              <w:rPr>
                <w:rFonts w:cs="Arial"/>
                <w:color w:val="000000"/>
                <w:sz w:val="18"/>
                <w:szCs w:val="18"/>
              </w:rPr>
            </w:pPr>
          </w:p>
        </w:tc>
        <w:tc>
          <w:tcPr>
            <w:tcW w:w="720" w:type="dxa"/>
          </w:tcPr>
          <w:p w14:paraId="21968AEE" w14:textId="77777777" w:rsidR="000163B6" w:rsidRPr="0089106A" w:rsidRDefault="000163B6" w:rsidP="00A721D4">
            <w:pPr>
              <w:jc w:val="center"/>
              <w:rPr>
                <w:rFonts w:cs="Arial"/>
                <w:color w:val="000000"/>
                <w:sz w:val="18"/>
                <w:szCs w:val="18"/>
              </w:rPr>
            </w:pPr>
          </w:p>
        </w:tc>
        <w:tc>
          <w:tcPr>
            <w:tcW w:w="990" w:type="dxa"/>
            <w:vAlign w:val="center"/>
          </w:tcPr>
          <w:p w14:paraId="275C9FDC" w14:textId="77777777" w:rsidR="000163B6" w:rsidRPr="0089106A" w:rsidRDefault="000163B6" w:rsidP="00A721D4">
            <w:pPr>
              <w:jc w:val="center"/>
              <w:rPr>
                <w:rFonts w:cs="Arial"/>
                <w:color w:val="000000"/>
                <w:sz w:val="18"/>
                <w:szCs w:val="18"/>
              </w:rPr>
            </w:pPr>
          </w:p>
        </w:tc>
        <w:tc>
          <w:tcPr>
            <w:tcW w:w="900" w:type="dxa"/>
            <w:tcBorders>
              <w:right w:val="single" w:sz="4" w:space="0" w:color="auto"/>
            </w:tcBorders>
            <w:vAlign w:val="center"/>
          </w:tcPr>
          <w:p w14:paraId="276D74C5" w14:textId="77777777" w:rsidR="000163B6" w:rsidRPr="0089106A" w:rsidRDefault="000163B6" w:rsidP="00A721D4">
            <w:pPr>
              <w:jc w:val="center"/>
              <w:rPr>
                <w:rFonts w:cs="Arial"/>
                <w:color w:val="000000"/>
                <w:sz w:val="18"/>
                <w:szCs w:val="18"/>
              </w:rPr>
            </w:pPr>
          </w:p>
        </w:tc>
        <w:tc>
          <w:tcPr>
            <w:tcW w:w="1170" w:type="dxa"/>
            <w:tcBorders>
              <w:left w:val="single" w:sz="4" w:space="0" w:color="auto"/>
            </w:tcBorders>
            <w:vAlign w:val="center"/>
          </w:tcPr>
          <w:p w14:paraId="2D2565BC" w14:textId="77777777" w:rsidR="000163B6" w:rsidRPr="0089106A" w:rsidRDefault="000163B6" w:rsidP="00A721D4">
            <w:pPr>
              <w:jc w:val="center"/>
              <w:rPr>
                <w:rFonts w:cs="Arial"/>
                <w:color w:val="000000"/>
                <w:sz w:val="18"/>
                <w:szCs w:val="18"/>
              </w:rPr>
            </w:pPr>
          </w:p>
        </w:tc>
        <w:tc>
          <w:tcPr>
            <w:tcW w:w="1170" w:type="dxa"/>
            <w:vAlign w:val="center"/>
          </w:tcPr>
          <w:p w14:paraId="0EBCB1AB" w14:textId="77777777" w:rsidR="000163B6" w:rsidRPr="0089106A" w:rsidRDefault="000163B6" w:rsidP="00A721D4">
            <w:pPr>
              <w:jc w:val="center"/>
              <w:rPr>
                <w:rFonts w:cs="Arial"/>
                <w:color w:val="000000"/>
                <w:sz w:val="18"/>
                <w:szCs w:val="18"/>
              </w:rPr>
            </w:pPr>
          </w:p>
        </w:tc>
        <w:tc>
          <w:tcPr>
            <w:tcW w:w="720" w:type="dxa"/>
          </w:tcPr>
          <w:p w14:paraId="77F8B4D3" w14:textId="77777777" w:rsidR="000163B6" w:rsidRPr="0089106A" w:rsidRDefault="000163B6" w:rsidP="00A721D4">
            <w:pPr>
              <w:jc w:val="center"/>
              <w:rPr>
                <w:rFonts w:cs="Arial"/>
                <w:color w:val="000000"/>
                <w:sz w:val="18"/>
                <w:szCs w:val="18"/>
              </w:rPr>
            </w:pPr>
          </w:p>
        </w:tc>
        <w:tc>
          <w:tcPr>
            <w:tcW w:w="1080" w:type="dxa"/>
            <w:vAlign w:val="center"/>
          </w:tcPr>
          <w:p w14:paraId="1B3DFC57" w14:textId="77777777" w:rsidR="000163B6" w:rsidRPr="0089106A" w:rsidRDefault="000163B6" w:rsidP="00A721D4">
            <w:pPr>
              <w:jc w:val="center"/>
              <w:rPr>
                <w:rFonts w:cs="Arial"/>
                <w:color w:val="000000"/>
                <w:sz w:val="18"/>
                <w:szCs w:val="18"/>
              </w:rPr>
            </w:pPr>
          </w:p>
        </w:tc>
        <w:tc>
          <w:tcPr>
            <w:tcW w:w="990" w:type="dxa"/>
            <w:vAlign w:val="center"/>
          </w:tcPr>
          <w:p w14:paraId="3406487C" w14:textId="77777777" w:rsidR="000163B6" w:rsidRPr="0089106A" w:rsidRDefault="000163B6" w:rsidP="00A721D4">
            <w:pPr>
              <w:jc w:val="center"/>
              <w:rPr>
                <w:rFonts w:cs="Arial"/>
                <w:sz w:val="18"/>
                <w:szCs w:val="18"/>
              </w:rPr>
            </w:pPr>
          </w:p>
        </w:tc>
        <w:tc>
          <w:tcPr>
            <w:tcW w:w="720" w:type="dxa"/>
            <w:tcBorders>
              <w:right w:val="nil"/>
            </w:tcBorders>
            <w:vAlign w:val="center"/>
          </w:tcPr>
          <w:p w14:paraId="70177D55" w14:textId="77777777" w:rsidR="000163B6" w:rsidRPr="0089106A" w:rsidRDefault="000163B6" w:rsidP="00A721D4">
            <w:pPr>
              <w:jc w:val="center"/>
              <w:rPr>
                <w:rFonts w:cs="Arial"/>
                <w:sz w:val="18"/>
                <w:szCs w:val="18"/>
              </w:rPr>
            </w:pPr>
          </w:p>
        </w:tc>
      </w:tr>
      <w:tr w:rsidR="000163B6" w:rsidRPr="0089106A" w14:paraId="36C0B468" w14:textId="77777777" w:rsidTr="00EC1604">
        <w:trPr>
          <w:trHeight w:val="300"/>
          <w:jc w:val="center"/>
        </w:trPr>
        <w:tc>
          <w:tcPr>
            <w:tcW w:w="720" w:type="dxa"/>
            <w:shd w:val="clear" w:color="auto" w:fill="auto"/>
            <w:noWrap/>
            <w:vAlign w:val="center"/>
            <w:hideMark/>
          </w:tcPr>
          <w:p w14:paraId="61518F76" w14:textId="77777777" w:rsidR="000163B6" w:rsidRPr="0089106A" w:rsidRDefault="000163B6" w:rsidP="0087029D">
            <w:pPr>
              <w:rPr>
                <w:rFonts w:cs="Arial"/>
                <w:color w:val="000000"/>
                <w:sz w:val="18"/>
                <w:szCs w:val="18"/>
              </w:rPr>
            </w:pPr>
            <w:r w:rsidRPr="0089106A">
              <w:rPr>
                <w:rFonts w:cs="Arial"/>
                <w:color w:val="000000"/>
                <w:sz w:val="18"/>
                <w:szCs w:val="18"/>
              </w:rPr>
              <w:t>2022</w:t>
            </w:r>
          </w:p>
        </w:tc>
        <w:tc>
          <w:tcPr>
            <w:tcW w:w="990" w:type="dxa"/>
            <w:vAlign w:val="center"/>
          </w:tcPr>
          <w:p w14:paraId="10F990C4" w14:textId="77777777" w:rsidR="000163B6" w:rsidRPr="0089106A" w:rsidRDefault="000163B6" w:rsidP="00A721D4">
            <w:pPr>
              <w:jc w:val="center"/>
              <w:rPr>
                <w:rFonts w:cs="Arial"/>
                <w:color w:val="000000"/>
                <w:sz w:val="18"/>
                <w:szCs w:val="18"/>
              </w:rPr>
            </w:pPr>
            <w:r w:rsidRPr="0089106A">
              <w:rPr>
                <w:rFonts w:cs="Arial"/>
                <w:color w:val="000000"/>
                <w:sz w:val="18"/>
                <w:szCs w:val="18"/>
              </w:rPr>
              <w:t>Pilot</w:t>
            </w:r>
          </w:p>
        </w:tc>
        <w:tc>
          <w:tcPr>
            <w:tcW w:w="810" w:type="dxa"/>
            <w:tcBorders>
              <w:right w:val="single" w:sz="4" w:space="0" w:color="auto"/>
            </w:tcBorders>
            <w:vAlign w:val="center"/>
          </w:tcPr>
          <w:p w14:paraId="51335C16" w14:textId="77777777" w:rsidR="000163B6" w:rsidRPr="0089106A" w:rsidRDefault="000163B6" w:rsidP="00A721D4">
            <w:pPr>
              <w:jc w:val="center"/>
              <w:rPr>
                <w:rFonts w:cs="Arial"/>
                <w:color w:val="000000"/>
                <w:sz w:val="18"/>
                <w:szCs w:val="18"/>
              </w:rPr>
            </w:pPr>
            <w:r w:rsidRPr="0089106A">
              <w:rPr>
                <w:rFonts w:cs="Arial"/>
                <w:color w:val="000000"/>
                <w:sz w:val="18"/>
                <w:szCs w:val="18"/>
              </w:rPr>
              <w:t>23-001</w:t>
            </w:r>
          </w:p>
        </w:tc>
        <w:tc>
          <w:tcPr>
            <w:tcW w:w="900" w:type="dxa"/>
            <w:tcBorders>
              <w:left w:val="single" w:sz="4" w:space="0" w:color="auto"/>
              <w:right w:val="single" w:sz="4" w:space="0" w:color="auto"/>
            </w:tcBorders>
            <w:vAlign w:val="center"/>
          </w:tcPr>
          <w:p w14:paraId="3A608A44" w14:textId="77777777" w:rsidR="000163B6" w:rsidRPr="0089106A" w:rsidRDefault="000163B6" w:rsidP="00A721D4">
            <w:pPr>
              <w:jc w:val="center"/>
              <w:rPr>
                <w:rFonts w:cs="Arial"/>
                <w:color w:val="000000"/>
                <w:sz w:val="18"/>
                <w:szCs w:val="18"/>
              </w:rPr>
            </w:pPr>
            <w:r w:rsidRPr="0089106A">
              <w:rPr>
                <w:rFonts w:cs="Arial"/>
                <w:color w:val="000000"/>
                <w:sz w:val="18"/>
                <w:szCs w:val="18"/>
              </w:rPr>
              <w:t>3.5</w:t>
            </w:r>
          </w:p>
        </w:tc>
        <w:tc>
          <w:tcPr>
            <w:tcW w:w="1170" w:type="dxa"/>
            <w:tcBorders>
              <w:left w:val="single" w:sz="4" w:space="0" w:color="auto"/>
            </w:tcBorders>
            <w:shd w:val="clear" w:color="auto" w:fill="auto"/>
            <w:noWrap/>
            <w:vAlign w:val="center"/>
            <w:hideMark/>
          </w:tcPr>
          <w:p w14:paraId="24A5171D" w14:textId="77777777" w:rsidR="000163B6" w:rsidRPr="0089106A" w:rsidRDefault="000163B6" w:rsidP="00A721D4">
            <w:pPr>
              <w:jc w:val="center"/>
              <w:rPr>
                <w:rFonts w:cs="Arial"/>
                <w:color w:val="000000"/>
                <w:sz w:val="18"/>
                <w:szCs w:val="18"/>
              </w:rPr>
            </w:pPr>
            <w:r w:rsidRPr="0089106A">
              <w:rPr>
                <w:rFonts w:cs="Arial"/>
                <w:color w:val="000000"/>
                <w:sz w:val="18"/>
                <w:szCs w:val="18"/>
              </w:rPr>
              <w:t>35.1</w:t>
            </w:r>
          </w:p>
        </w:tc>
        <w:tc>
          <w:tcPr>
            <w:tcW w:w="1260" w:type="dxa"/>
            <w:shd w:val="clear" w:color="auto" w:fill="auto"/>
            <w:noWrap/>
            <w:vAlign w:val="center"/>
            <w:hideMark/>
          </w:tcPr>
          <w:p w14:paraId="6C748727" w14:textId="77777777" w:rsidR="000163B6" w:rsidRPr="0089106A" w:rsidRDefault="000163B6" w:rsidP="00A721D4">
            <w:pPr>
              <w:jc w:val="center"/>
              <w:rPr>
                <w:rFonts w:cs="Arial"/>
                <w:color w:val="000000"/>
                <w:sz w:val="18"/>
                <w:szCs w:val="18"/>
              </w:rPr>
            </w:pPr>
            <w:r w:rsidRPr="0089106A">
              <w:rPr>
                <w:rFonts w:cs="Arial"/>
                <w:color w:val="000000"/>
                <w:sz w:val="18"/>
                <w:szCs w:val="18"/>
              </w:rPr>
              <w:t>8.6 x10</w:t>
            </w:r>
            <w:r w:rsidRPr="0089106A">
              <w:rPr>
                <w:rFonts w:cs="Arial"/>
                <w:color w:val="000000"/>
                <w:sz w:val="18"/>
                <w:szCs w:val="18"/>
                <w:vertAlign w:val="superscript"/>
              </w:rPr>
              <w:t>5</w:t>
            </w:r>
          </w:p>
        </w:tc>
        <w:tc>
          <w:tcPr>
            <w:tcW w:w="720" w:type="dxa"/>
            <w:vMerge w:val="restart"/>
            <w:vAlign w:val="center"/>
          </w:tcPr>
          <w:p w14:paraId="4D71D848" w14:textId="77777777" w:rsidR="000163B6" w:rsidRPr="0089106A" w:rsidRDefault="000163B6" w:rsidP="00A721D4">
            <w:pPr>
              <w:jc w:val="center"/>
              <w:rPr>
                <w:rFonts w:cs="Arial"/>
                <w:color w:val="000000"/>
                <w:sz w:val="18"/>
                <w:szCs w:val="18"/>
              </w:rPr>
            </w:pPr>
            <w:r>
              <w:rPr>
                <w:rFonts w:cs="Arial"/>
                <w:color w:val="000000"/>
                <w:sz w:val="18"/>
                <w:szCs w:val="18"/>
              </w:rPr>
              <w:t>2.7</w:t>
            </w:r>
          </w:p>
        </w:tc>
        <w:tc>
          <w:tcPr>
            <w:tcW w:w="990" w:type="dxa"/>
            <w:vAlign w:val="center"/>
          </w:tcPr>
          <w:p w14:paraId="23831867" w14:textId="77777777" w:rsidR="000163B6" w:rsidRPr="0089106A" w:rsidRDefault="000163B6" w:rsidP="00A721D4">
            <w:pPr>
              <w:jc w:val="center"/>
              <w:rPr>
                <w:rFonts w:cs="Arial"/>
                <w:color w:val="000000"/>
                <w:sz w:val="18"/>
                <w:szCs w:val="18"/>
              </w:rPr>
            </w:pPr>
            <w:r w:rsidRPr="0089106A">
              <w:rPr>
                <w:rFonts w:cs="Arial"/>
                <w:color w:val="000000"/>
                <w:sz w:val="18"/>
                <w:szCs w:val="18"/>
              </w:rPr>
              <w:t>15.5</w:t>
            </w:r>
          </w:p>
        </w:tc>
        <w:tc>
          <w:tcPr>
            <w:tcW w:w="900" w:type="dxa"/>
            <w:tcBorders>
              <w:right w:val="single" w:sz="4" w:space="0" w:color="auto"/>
            </w:tcBorders>
            <w:vAlign w:val="center"/>
          </w:tcPr>
          <w:p w14:paraId="774BDD83" w14:textId="77777777" w:rsidR="000163B6" w:rsidRPr="0089106A" w:rsidRDefault="000163B6" w:rsidP="00A721D4">
            <w:pPr>
              <w:jc w:val="center"/>
              <w:rPr>
                <w:rFonts w:cs="Arial"/>
                <w:color w:val="000000"/>
                <w:sz w:val="18"/>
                <w:szCs w:val="18"/>
              </w:rPr>
            </w:pPr>
            <w:bookmarkStart w:id="3" w:name="_Hlk145342368"/>
            <w:r w:rsidRPr="0089106A">
              <w:rPr>
                <w:rFonts w:cs="Arial"/>
                <w:color w:val="000000"/>
                <w:sz w:val="18"/>
                <w:szCs w:val="18"/>
              </w:rPr>
              <w:t>2.5x10</w:t>
            </w:r>
            <w:r w:rsidRPr="0089106A">
              <w:rPr>
                <w:rFonts w:cs="Arial"/>
                <w:color w:val="000000"/>
                <w:sz w:val="18"/>
                <w:szCs w:val="18"/>
                <w:vertAlign w:val="superscript"/>
              </w:rPr>
              <w:t>7</w:t>
            </w:r>
            <w:bookmarkEnd w:id="3"/>
          </w:p>
        </w:tc>
        <w:tc>
          <w:tcPr>
            <w:tcW w:w="1170" w:type="dxa"/>
            <w:tcBorders>
              <w:left w:val="single" w:sz="4" w:space="0" w:color="auto"/>
            </w:tcBorders>
            <w:vAlign w:val="center"/>
          </w:tcPr>
          <w:p w14:paraId="347DF056" w14:textId="5F230370" w:rsidR="000163B6" w:rsidRPr="0089106A" w:rsidRDefault="000163B6" w:rsidP="00A721D4">
            <w:pPr>
              <w:jc w:val="center"/>
              <w:rPr>
                <w:rFonts w:cs="Arial"/>
                <w:b/>
                <w:bCs/>
                <w:color w:val="000000"/>
                <w:sz w:val="18"/>
                <w:szCs w:val="18"/>
              </w:rPr>
            </w:pPr>
            <w:r w:rsidRPr="0089106A">
              <w:rPr>
                <w:rFonts w:cs="Arial"/>
                <w:color w:val="000000"/>
                <w:sz w:val="18"/>
                <w:szCs w:val="18"/>
              </w:rPr>
              <w:t>34.7</w:t>
            </w:r>
          </w:p>
        </w:tc>
        <w:tc>
          <w:tcPr>
            <w:tcW w:w="1170" w:type="dxa"/>
            <w:vAlign w:val="center"/>
          </w:tcPr>
          <w:p w14:paraId="5E79F5EC" w14:textId="77777777" w:rsidR="000163B6" w:rsidRPr="0089106A" w:rsidRDefault="000163B6" w:rsidP="00A721D4">
            <w:pPr>
              <w:jc w:val="center"/>
              <w:rPr>
                <w:rFonts w:cs="Arial"/>
                <w:b/>
                <w:bCs/>
                <w:color w:val="000000"/>
                <w:sz w:val="18"/>
                <w:szCs w:val="18"/>
              </w:rPr>
            </w:pPr>
            <w:r w:rsidRPr="0089106A">
              <w:rPr>
                <w:rFonts w:cs="Arial"/>
                <w:color w:val="000000"/>
                <w:sz w:val="18"/>
                <w:szCs w:val="18"/>
              </w:rPr>
              <w:t>15.3</w:t>
            </w:r>
          </w:p>
        </w:tc>
        <w:tc>
          <w:tcPr>
            <w:tcW w:w="720" w:type="dxa"/>
            <w:vMerge w:val="restart"/>
            <w:vAlign w:val="center"/>
          </w:tcPr>
          <w:p w14:paraId="07DC410B" w14:textId="77777777" w:rsidR="000163B6" w:rsidRPr="0089106A" w:rsidRDefault="000163B6" w:rsidP="008B59CC">
            <w:pPr>
              <w:jc w:val="center"/>
              <w:rPr>
                <w:rFonts w:cs="Arial"/>
                <w:color w:val="000000"/>
                <w:sz w:val="18"/>
                <w:szCs w:val="18"/>
              </w:rPr>
            </w:pPr>
            <w:r>
              <w:rPr>
                <w:rFonts w:cs="Arial"/>
                <w:color w:val="000000"/>
                <w:sz w:val="18"/>
                <w:szCs w:val="18"/>
              </w:rPr>
              <w:t>1.6</w:t>
            </w:r>
          </w:p>
        </w:tc>
        <w:tc>
          <w:tcPr>
            <w:tcW w:w="1080" w:type="dxa"/>
            <w:vAlign w:val="center"/>
          </w:tcPr>
          <w:p w14:paraId="27B80276" w14:textId="77777777" w:rsidR="000163B6" w:rsidRPr="0089106A" w:rsidRDefault="000163B6" w:rsidP="00A721D4">
            <w:pPr>
              <w:jc w:val="center"/>
              <w:rPr>
                <w:rFonts w:cs="Arial"/>
                <w:b/>
                <w:bCs/>
                <w:color w:val="000000"/>
                <w:sz w:val="18"/>
                <w:szCs w:val="18"/>
              </w:rPr>
            </w:pPr>
            <w:r w:rsidRPr="0089106A">
              <w:rPr>
                <w:rFonts w:cs="Arial"/>
                <w:color w:val="000000"/>
                <w:sz w:val="18"/>
                <w:szCs w:val="18"/>
              </w:rPr>
              <w:t>27.1</w:t>
            </w:r>
          </w:p>
        </w:tc>
        <w:tc>
          <w:tcPr>
            <w:tcW w:w="990" w:type="dxa"/>
            <w:vAlign w:val="center"/>
          </w:tcPr>
          <w:p w14:paraId="59433CEF" w14:textId="77777777" w:rsidR="000163B6" w:rsidRPr="0089106A" w:rsidRDefault="000163B6" w:rsidP="00A721D4">
            <w:pPr>
              <w:jc w:val="center"/>
              <w:rPr>
                <w:rFonts w:cs="Arial"/>
                <w:sz w:val="18"/>
                <w:szCs w:val="18"/>
              </w:rPr>
            </w:pPr>
            <w:r w:rsidRPr="0089106A">
              <w:rPr>
                <w:rFonts w:cs="Arial"/>
                <w:sz w:val="18"/>
                <w:szCs w:val="18"/>
              </w:rPr>
              <w:t>21.4</w:t>
            </w:r>
          </w:p>
        </w:tc>
        <w:tc>
          <w:tcPr>
            <w:tcW w:w="720" w:type="dxa"/>
            <w:tcBorders>
              <w:right w:val="nil"/>
            </w:tcBorders>
            <w:vAlign w:val="center"/>
          </w:tcPr>
          <w:p w14:paraId="03859563" w14:textId="77777777" w:rsidR="000163B6" w:rsidRPr="0089106A" w:rsidRDefault="000163B6" w:rsidP="00A721D4">
            <w:pPr>
              <w:jc w:val="center"/>
              <w:rPr>
                <w:rFonts w:cs="Arial"/>
                <w:color w:val="000000"/>
                <w:sz w:val="18"/>
                <w:szCs w:val="18"/>
              </w:rPr>
            </w:pPr>
            <w:r w:rsidRPr="0089106A">
              <w:rPr>
                <w:rFonts w:cs="Arial"/>
                <w:sz w:val="18"/>
                <w:szCs w:val="18"/>
              </w:rPr>
              <w:t>604.3</w:t>
            </w:r>
          </w:p>
        </w:tc>
      </w:tr>
      <w:tr w:rsidR="000163B6" w:rsidRPr="0089106A" w14:paraId="43951E83" w14:textId="77777777" w:rsidTr="00EC1604">
        <w:trPr>
          <w:trHeight w:val="300"/>
          <w:jc w:val="center"/>
        </w:trPr>
        <w:tc>
          <w:tcPr>
            <w:tcW w:w="720" w:type="dxa"/>
            <w:shd w:val="clear" w:color="auto" w:fill="auto"/>
            <w:noWrap/>
            <w:vAlign w:val="center"/>
          </w:tcPr>
          <w:p w14:paraId="19D5D186" w14:textId="77777777" w:rsidR="000163B6" w:rsidRPr="0089106A" w:rsidRDefault="000163B6" w:rsidP="0087029D">
            <w:pPr>
              <w:rPr>
                <w:rFonts w:cs="Arial"/>
                <w:color w:val="000000"/>
                <w:sz w:val="18"/>
                <w:szCs w:val="18"/>
              </w:rPr>
            </w:pPr>
            <w:r w:rsidRPr="0089106A">
              <w:rPr>
                <w:rFonts w:cs="Arial"/>
                <w:color w:val="000000"/>
                <w:sz w:val="18"/>
                <w:szCs w:val="18"/>
              </w:rPr>
              <w:t>2022</w:t>
            </w:r>
          </w:p>
        </w:tc>
        <w:tc>
          <w:tcPr>
            <w:tcW w:w="990" w:type="dxa"/>
            <w:vAlign w:val="center"/>
          </w:tcPr>
          <w:p w14:paraId="3AD3D00E" w14:textId="448889AE" w:rsidR="000163B6" w:rsidRPr="0089106A" w:rsidRDefault="000163B6" w:rsidP="00A721D4">
            <w:pPr>
              <w:jc w:val="center"/>
              <w:rPr>
                <w:rFonts w:cs="Arial"/>
                <w:color w:val="000000"/>
                <w:sz w:val="18"/>
                <w:szCs w:val="18"/>
              </w:rPr>
            </w:pPr>
            <w:r w:rsidRPr="0089106A">
              <w:rPr>
                <w:rFonts w:cs="Arial"/>
                <w:color w:val="000000"/>
                <w:sz w:val="18"/>
                <w:szCs w:val="18"/>
              </w:rPr>
              <w:t>R</w:t>
            </w:r>
            <w:r w:rsidR="00EC1604">
              <w:rPr>
                <w:rFonts w:cs="Arial"/>
                <w:color w:val="000000"/>
                <w:sz w:val="18"/>
                <w:szCs w:val="18"/>
              </w:rPr>
              <w:t>apids</w:t>
            </w:r>
          </w:p>
        </w:tc>
        <w:tc>
          <w:tcPr>
            <w:tcW w:w="810" w:type="dxa"/>
            <w:tcBorders>
              <w:right w:val="single" w:sz="4" w:space="0" w:color="auto"/>
            </w:tcBorders>
            <w:vAlign w:val="center"/>
          </w:tcPr>
          <w:p w14:paraId="6AE182C6" w14:textId="77777777" w:rsidR="000163B6" w:rsidRPr="0089106A" w:rsidRDefault="000163B6" w:rsidP="00A721D4">
            <w:pPr>
              <w:jc w:val="center"/>
              <w:rPr>
                <w:rFonts w:cs="Arial"/>
                <w:color w:val="000000"/>
                <w:sz w:val="18"/>
                <w:szCs w:val="18"/>
              </w:rPr>
            </w:pPr>
            <w:r w:rsidRPr="0089106A">
              <w:rPr>
                <w:rFonts w:cs="Arial"/>
                <w:color w:val="000000"/>
                <w:sz w:val="18"/>
                <w:szCs w:val="18"/>
              </w:rPr>
              <w:t>23-004</w:t>
            </w:r>
          </w:p>
        </w:tc>
        <w:tc>
          <w:tcPr>
            <w:tcW w:w="900" w:type="dxa"/>
            <w:tcBorders>
              <w:left w:val="single" w:sz="4" w:space="0" w:color="auto"/>
              <w:right w:val="single" w:sz="4" w:space="0" w:color="auto"/>
            </w:tcBorders>
            <w:vAlign w:val="center"/>
          </w:tcPr>
          <w:p w14:paraId="6862D007" w14:textId="77777777" w:rsidR="000163B6" w:rsidRPr="0089106A" w:rsidRDefault="000163B6" w:rsidP="00A721D4">
            <w:pPr>
              <w:jc w:val="center"/>
              <w:rPr>
                <w:rFonts w:cs="Arial"/>
                <w:color w:val="000000"/>
                <w:sz w:val="18"/>
                <w:szCs w:val="18"/>
              </w:rPr>
            </w:pPr>
            <w:r w:rsidRPr="0089106A">
              <w:rPr>
                <w:rFonts w:cs="Arial"/>
                <w:color w:val="000000"/>
                <w:sz w:val="18"/>
                <w:szCs w:val="18"/>
              </w:rPr>
              <w:t>35.5</w:t>
            </w:r>
          </w:p>
        </w:tc>
        <w:tc>
          <w:tcPr>
            <w:tcW w:w="1170" w:type="dxa"/>
            <w:tcBorders>
              <w:left w:val="single" w:sz="4" w:space="0" w:color="auto"/>
            </w:tcBorders>
            <w:shd w:val="clear" w:color="auto" w:fill="auto"/>
            <w:noWrap/>
            <w:vAlign w:val="center"/>
          </w:tcPr>
          <w:p w14:paraId="31D37E2D" w14:textId="77777777" w:rsidR="000163B6" w:rsidRPr="0089106A" w:rsidRDefault="000163B6" w:rsidP="00A721D4">
            <w:pPr>
              <w:jc w:val="center"/>
              <w:rPr>
                <w:rFonts w:cs="Arial"/>
                <w:color w:val="000000"/>
                <w:sz w:val="18"/>
                <w:szCs w:val="18"/>
              </w:rPr>
            </w:pPr>
            <w:r w:rsidRPr="0089106A">
              <w:rPr>
                <w:rFonts w:cs="Arial"/>
                <w:color w:val="000000"/>
                <w:sz w:val="18"/>
                <w:szCs w:val="18"/>
              </w:rPr>
              <w:t>38.0</w:t>
            </w:r>
          </w:p>
        </w:tc>
        <w:tc>
          <w:tcPr>
            <w:tcW w:w="1260" w:type="dxa"/>
            <w:shd w:val="clear" w:color="auto" w:fill="auto"/>
            <w:noWrap/>
            <w:vAlign w:val="center"/>
          </w:tcPr>
          <w:p w14:paraId="199C51D4" w14:textId="77777777" w:rsidR="000163B6" w:rsidRPr="0089106A" w:rsidRDefault="000163B6" w:rsidP="00A721D4">
            <w:pPr>
              <w:jc w:val="center"/>
              <w:rPr>
                <w:rFonts w:cs="Arial"/>
                <w:color w:val="000000"/>
                <w:sz w:val="18"/>
                <w:szCs w:val="18"/>
              </w:rPr>
            </w:pPr>
            <w:bookmarkStart w:id="4" w:name="_Hlk145427479"/>
            <w:r w:rsidRPr="0089106A">
              <w:rPr>
                <w:rFonts w:cs="Arial"/>
                <w:color w:val="000000"/>
                <w:sz w:val="18"/>
                <w:szCs w:val="18"/>
              </w:rPr>
              <w:t>2.3x10</w:t>
            </w:r>
            <w:r w:rsidRPr="0089106A">
              <w:rPr>
                <w:rFonts w:cs="Arial"/>
                <w:color w:val="000000"/>
                <w:sz w:val="18"/>
                <w:szCs w:val="18"/>
                <w:vertAlign w:val="superscript"/>
              </w:rPr>
              <w:t>6</w:t>
            </w:r>
            <w:bookmarkEnd w:id="4"/>
          </w:p>
        </w:tc>
        <w:tc>
          <w:tcPr>
            <w:tcW w:w="720" w:type="dxa"/>
            <w:vMerge/>
          </w:tcPr>
          <w:p w14:paraId="1CFBDE73" w14:textId="77777777" w:rsidR="000163B6" w:rsidRPr="0089106A" w:rsidRDefault="000163B6" w:rsidP="00A721D4">
            <w:pPr>
              <w:jc w:val="center"/>
              <w:rPr>
                <w:rFonts w:cs="Arial"/>
                <w:color w:val="000000"/>
                <w:sz w:val="18"/>
                <w:szCs w:val="18"/>
              </w:rPr>
            </w:pPr>
          </w:p>
        </w:tc>
        <w:tc>
          <w:tcPr>
            <w:tcW w:w="990" w:type="dxa"/>
            <w:vAlign w:val="center"/>
          </w:tcPr>
          <w:p w14:paraId="0591B09B" w14:textId="77777777" w:rsidR="000163B6" w:rsidRPr="0089106A" w:rsidRDefault="000163B6" w:rsidP="00A721D4">
            <w:pPr>
              <w:jc w:val="center"/>
              <w:rPr>
                <w:rFonts w:cs="Arial"/>
                <w:color w:val="000000"/>
                <w:sz w:val="18"/>
                <w:szCs w:val="18"/>
              </w:rPr>
            </w:pPr>
            <w:r w:rsidRPr="0089106A">
              <w:rPr>
                <w:rFonts w:cs="Arial"/>
                <w:color w:val="000000"/>
                <w:sz w:val="18"/>
                <w:szCs w:val="18"/>
              </w:rPr>
              <w:t>22.4</w:t>
            </w:r>
          </w:p>
        </w:tc>
        <w:tc>
          <w:tcPr>
            <w:tcW w:w="900" w:type="dxa"/>
            <w:tcBorders>
              <w:right w:val="single" w:sz="4" w:space="0" w:color="auto"/>
            </w:tcBorders>
            <w:vAlign w:val="center"/>
          </w:tcPr>
          <w:p w14:paraId="4130E115" w14:textId="77777777" w:rsidR="000163B6" w:rsidRPr="0089106A" w:rsidRDefault="000163B6" w:rsidP="00A721D4">
            <w:pPr>
              <w:jc w:val="center"/>
              <w:rPr>
                <w:rFonts w:cs="Arial"/>
                <w:color w:val="000000"/>
                <w:sz w:val="18"/>
                <w:szCs w:val="18"/>
              </w:rPr>
            </w:pPr>
            <w:r w:rsidRPr="0089106A">
              <w:rPr>
                <w:rFonts w:cs="Arial"/>
                <w:color w:val="000000"/>
                <w:sz w:val="18"/>
                <w:szCs w:val="18"/>
              </w:rPr>
              <w:t>2.7x10</w:t>
            </w:r>
            <w:r w:rsidRPr="0089106A">
              <w:rPr>
                <w:rFonts w:cs="Arial"/>
                <w:color w:val="000000"/>
                <w:sz w:val="18"/>
                <w:szCs w:val="18"/>
                <w:vertAlign w:val="superscript"/>
              </w:rPr>
              <w:t>7</w:t>
            </w:r>
          </w:p>
        </w:tc>
        <w:tc>
          <w:tcPr>
            <w:tcW w:w="1170" w:type="dxa"/>
            <w:tcBorders>
              <w:left w:val="single" w:sz="4" w:space="0" w:color="auto"/>
            </w:tcBorders>
            <w:vAlign w:val="center"/>
          </w:tcPr>
          <w:p w14:paraId="0B37B401" w14:textId="77777777" w:rsidR="000163B6" w:rsidRPr="0089106A" w:rsidRDefault="000163B6" w:rsidP="00A721D4">
            <w:pPr>
              <w:jc w:val="center"/>
              <w:rPr>
                <w:rFonts w:cs="Arial"/>
                <w:color w:val="000000"/>
                <w:sz w:val="18"/>
                <w:szCs w:val="18"/>
              </w:rPr>
            </w:pPr>
            <w:r w:rsidRPr="0089106A">
              <w:rPr>
                <w:rFonts w:cs="Arial"/>
                <w:color w:val="000000"/>
                <w:sz w:val="18"/>
                <w:szCs w:val="18"/>
              </w:rPr>
              <w:t>34.0</w:t>
            </w:r>
          </w:p>
        </w:tc>
        <w:tc>
          <w:tcPr>
            <w:tcW w:w="1170" w:type="dxa"/>
            <w:vAlign w:val="center"/>
          </w:tcPr>
          <w:p w14:paraId="730147E0" w14:textId="77777777" w:rsidR="000163B6" w:rsidRPr="0089106A" w:rsidRDefault="000163B6" w:rsidP="00A721D4">
            <w:pPr>
              <w:jc w:val="center"/>
              <w:rPr>
                <w:rFonts w:cs="Arial"/>
                <w:color w:val="000000"/>
                <w:sz w:val="18"/>
                <w:szCs w:val="18"/>
              </w:rPr>
            </w:pPr>
            <w:r w:rsidRPr="0089106A">
              <w:rPr>
                <w:rFonts w:cs="Arial"/>
                <w:color w:val="000000"/>
                <w:sz w:val="18"/>
                <w:szCs w:val="18"/>
              </w:rPr>
              <w:t>25.1</w:t>
            </w:r>
          </w:p>
        </w:tc>
        <w:tc>
          <w:tcPr>
            <w:tcW w:w="720" w:type="dxa"/>
            <w:vMerge/>
          </w:tcPr>
          <w:p w14:paraId="132F6173" w14:textId="77777777" w:rsidR="000163B6" w:rsidRPr="0089106A" w:rsidRDefault="000163B6" w:rsidP="00A721D4">
            <w:pPr>
              <w:jc w:val="center"/>
              <w:rPr>
                <w:rFonts w:cs="Arial"/>
                <w:color w:val="000000"/>
                <w:sz w:val="18"/>
                <w:szCs w:val="18"/>
              </w:rPr>
            </w:pPr>
          </w:p>
        </w:tc>
        <w:tc>
          <w:tcPr>
            <w:tcW w:w="1080" w:type="dxa"/>
            <w:vAlign w:val="center"/>
          </w:tcPr>
          <w:p w14:paraId="1BBA4309" w14:textId="77777777" w:rsidR="000163B6" w:rsidRPr="0089106A" w:rsidRDefault="000163B6" w:rsidP="00A721D4">
            <w:pPr>
              <w:jc w:val="center"/>
              <w:rPr>
                <w:rFonts w:cs="Arial"/>
                <w:color w:val="000000"/>
                <w:sz w:val="18"/>
                <w:szCs w:val="18"/>
              </w:rPr>
            </w:pPr>
            <w:r w:rsidRPr="0089106A">
              <w:rPr>
                <w:rFonts w:cs="Arial"/>
                <w:color w:val="000000"/>
                <w:sz w:val="18"/>
                <w:szCs w:val="18"/>
              </w:rPr>
              <w:t>NA</w:t>
            </w:r>
          </w:p>
        </w:tc>
        <w:tc>
          <w:tcPr>
            <w:tcW w:w="990" w:type="dxa"/>
            <w:vAlign w:val="center"/>
          </w:tcPr>
          <w:p w14:paraId="53AA63F8" w14:textId="77777777" w:rsidR="000163B6" w:rsidRPr="0089106A" w:rsidRDefault="000163B6" w:rsidP="00A721D4">
            <w:pPr>
              <w:jc w:val="center"/>
              <w:rPr>
                <w:rFonts w:cs="Arial"/>
                <w:sz w:val="18"/>
                <w:szCs w:val="18"/>
              </w:rPr>
            </w:pPr>
            <w:r w:rsidRPr="0089106A">
              <w:rPr>
                <w:rFonts w:cs="Arial"/>
                <w:sz w:val="18"/>
                <w:szCs w:val="18"/>
              </w:rPr>
              <w:t>27.9</w:t>
            </w:r>
          </w:p>
        </w:tc>
        <w:tc>
          <w:tcPr>
            <w:tcW w:w="720" w:type="dxa"/>
            <w:tcBorders>
              <w:right w:val="nil"/>
            </w:tcBorders>
            <w:vAlign w:val="center"/>
          </w:tcPr>
          <w:p w14:paraId="4ACA07AC" w14:textId="77777777" w:rsidR="000163B6" w:rsidRPr="0089106A" w:rsidRDefault="000163B6" w:rsidP="00A721D4">
            <w:pPr>
              <w:jc w:val="center"/>
              <w:rPr>
                <w:rFonts w:cs="Arial"/>
                <w:sz w:val="18"/>
                <w:szCs w:val="18"/>
              </w:rPr>
            </w:pPr>
            <w:r w:rsidRPr="0089106A">
              <w:rPr>
                <w:rFonts w:cs="Arial"/>
                <w:sz w:val="18"/>
                <w:szCs w:val="18"/>
              </w:rPr>
              <w:t>205.4</w:t>
            </w:r>
          </w:p>
        </w:tc>
      </w:tr>
      <w:tr w:rsidR="000163B6" w:rsidRPr="0089106A" w14:paraId="6EF47855" w14:textId="77777777" w:rsidTr="00EC1604">
        <w:trPr>
          <w:trHeight w:val="300"/>
          <w:jc w:val="center"/>
        </w:trPr>
        <w:tc>
          <w:tcPr>
            <w:tcW w:w="720" w:type="dxa"/>
            <w:shd w:val="clear" w:color="auto" w:fill="auto"/>
            <w:noWrap/>
            <w:vAlign w:val="center"/>
          </w:tcPr>
          <w:p w14:paraId="12780019" w14:textId="3DEECAA4" w:rsidR="000163B6" w:rsidRPr="0089106A" w:rsidRDefault="000163B6" w:rsidP="0087029D">
            <w:pPr>
              <w:rPr>
                <w:rFonts w:cs="Arial"/>
                <w:color w:val="000000"/>
                <w:sz w:val="18"/>
                <w:szCs w:val="18"/>
              </w:rPr>
            </w:pPr>
            <w:r>
              <w:rPr>
                <w:rFonts w:cs="Arial"/>
                <w:color w:val="000000"/>
                <w:sz w:val="18"/>
                <w:szCs w:val="18"/>
              </w:rPr>
              <w:t>2022</w:t>
            </w:r>
          </w:p>
        </w:tc>
        <w:tc>
          <w:tcPr>
            <w:tcW w:w="990" w:type="dxa"/>
            <w:vAlign w:val="center"/>
          </w:tcPr>
          <w:p w14:paraId="20A87076" w14:textId="1FACD0E6" w:rsidR="000163B6" w:rsidRPr="0089106A" w:rsidRDefault="000163B6" w:rsidP="00A721D4">
            <w:pPr>
              <w:jc w:val="center"/>
              <w:rPr>
                <w:rFonts w:cs="Arial"/>
                <w:color w:val="000000"/>
                <w:sz w:val="18"/>
                <w:szCs w:val="18"/>
              </w:rPr>
            </w:pPr>
            <w:r>
              <w:rPr>
                <w:rFonts w:cs="Arial"/>
                <w:color w:val="000000"/>
                <w:sz w:val="18"/>
                <w:szCs w:val="18"/>
              </w:rPr>
              <w:t>Eagle</w:t>
            </w:r>
          </w:p>
        </w:tc>
        <w:tc>
          <w:tcPr>
            <w:tcW w:w="810" w:type="dxa"/>
            <w:tcBorders>
              <w:right w:val="single" w:sz="4" w:space="0" w:color="auto"/>
            </w:tcBorders>
            <w:vAlign w:val="center"/>
          </w:tcPr>
          <w:p w14:paraId="78EF2D3D" w14:textId="01E0A8C3" w:rsidR="000163B6" w:rsidRPr="0089106A" w:rsidRDefault="000163B6" w:rsidP="00A721D4">
            <w:pPr>
              <w:jc w:val="center"/>
              <w:rPr>
                <w:rFonts w:cs="Arial"/>
                <w:color w:val="000000"/>
                <w:sz w:val="18"/>
                <w:szCs w:val="18"/>
              </w:rPr>
            </w:pPr>
            <w:r>
              <w:rPr>
                <w:rFonts w:cs="Arial"/>
                <w:color w:val="000000"/>
                <w:sz w:val="18"/>
                <w:szCs w:val="18"/>
              </w:rPr>
              <w:t>23-005</w:t>
            </w:r>
          </w:p>
        </w:tc>
        <w:tc>
          <w:tcPr>
            <w:tcW w:w="900" w:type="dxa"/>
            <w:tcBorders>
              <w:left w:val="single" w:sz="4" w:space="0" w:color="auto"/>
              <w:right w:val="single" w:sz="4" w:space="0" w:color="auto"/>
            </w:tcBorders>
            <w:vAlign w:val="center"/>
          </w:tcPr>
          <w:p w14:paraId="0AA77D37" w14:textId="0E3E5F5F" w:rsidR="000163B6" w:rsidRPr="0089106A" w:rsidRDefault="000163B6" w:rsidP="00A721D4">
            <w:pPr>
              <w:jc w:val="center"/>
              <w:rPr>
                <w:rFonts w:cs="Arial"/>
                <w:color w:val="000000"/>
                <w:sz w:val="18"/>
                <w:szCs w:val="18"/>
              </w:rPr>
            </w:pPr>
            <w:r>
              <w:rPr>
                <w:rFonts w:cs="Arial"/>
                <w:color w:val="000000"/>
                <w:sz w:val="18"/>
                <w:szCs w:val="18"/>
              </w:rPr>
              <w:t>22.0</w:t>
            </w:r>
          </w:p>
        </w:tc>
        <w:tc>
          <w:tcPr>
            <w:tcW w:w="1170" w:type="dxa"/>
            <w:tcBorders>
              <w:left w:val="single" w:sz="4" w:space="0" w:color="auto"/>
            </w:tcBorders>
            <w:shd w:val="clear" w:color="auto" w:fill="auto"/>
            <w:noWrap/>
            <w:vAlign w:val="center"/>
          </w:tcPr>
          <w:p w14:paraId="567B6ACA" w14:textId="07116358" w:rsidR="000163B6" w:rsidRPr="0089106A" w:rsidRDefault="000163B6" w:rsidP="00A721D4">
            <w:pPr>
              <w:jc w:val="center"/>
              <w:rPr>
                <w:rFonts w:cs="Arial"/>
                <w:color w:val="000000"/>
                <w:sz w:val="18"/>
                <w:szCs w:val="18"/>
              </w:rPr>
            </w:pPr>
            <w:r>
              <w:rPr>
                <w:rFonts w:cs="Arial"/>
                <w:color w:val="000000"/>
                <w:sz w:val="18"/>
                <w:szCs w:val="18"/>
              </w:rPr>
              <w:t>40.0</w:t>
            </w:r>
          </w:p>
        </w:tc>
        <w:tc>
          <w:tcPr>
            <w:tcW w:w="1260" w:type="dxa"/>
            <w:shd w:val="clear" w:color="auto" w:fill="auto"/>
            <w:noWrap/>
            <w:vAlign w:val="center"/>
          </w:tcPr>
          <w:p w14:paraId="57BCAFFB" w14:textId="3EF43F1D" w:rsidR="000163B6" w:rsidRPr="0089106A" w:rsidRDefault="000163B6" w:rsidP="00A721D4">
            <w:pPr>
              <w:jc w:val="center"/>
              <w:rPr>
                <w:rFonts w:cs="Arial"/>
                <w:color w:val="000000"/>
                <w:sz w:val="18"/>
                <w:szCs w:val="18"/>
              </w:rPr>
            </w:pPr>
            <w:r>
              <w:rPr>
                <w:rFonts w:cs="Arial"/>
                <w:color w:val="000000"/>
                <w:sz w:val="18"/>
                <w:szCs w:val="18"/>
              </w:rPr>
              <w:t>4.1</w:t>
            </w:r>
            <w:r w:rsidRPr="0089106A">
              <w:rPr>
                <w:rFonts w:cs="Arial"/>
                <w:color w:val="000000"/>
                <w:sz w:val="18"/>
                <w:szCs w:val="18"/>
              </w:rPr>
              <w:t>x10</w:t>
            </w:r>
            <w:r>
              <w:rPr>
                <w:rFonts w:cs="Arial"/>
                <w:color w:val="000000"/>
                <w:sz w:val="18"/>
                <w:szCs w:val="18"/>
                <w:vertAlign w:val="superscript"/>
              </w:rPr>
              <w:t>5</w:t>
            </w:r>
          </w:p>
        </w:tc>
        <w:tc>
          <w:tcPr>
            <w:tcW w:w="720" w:type="dxa"/>
            <w:vAlign w:val="center"/>
          </w:tcPr>
          <w:p w14:paraId="7CB81FE6" w14:textId="1749FAE3" w:rsidR="000163B6" w:rsidRPr="0089106A" w:rsidRDefault="000163B6" w:rsidP="00A721D4">
            <w:pPr>
              <w:jc w:val="center"/>
              <w:rPr>
                <w:rFonts w:cs="Arial"/>
                <w:color w:val="000000"/>
                <w:sz w:val="18"/>
                <w:szCs w:val="18"/>
              </w:rPr>
            </w:pPr>
            <w:r>
              <w:rPr>
                <w:rFonts w:cs="Arial"/>
                <w:color w:val="000000"/>
                <w:sz w:val="18"/>
                <w:szCs w:val="18"/>
              </w:rPr>
              <w:t>NA</w:t>
            </w:r>
          </w:p>
        </w:tc>
        <w:tc>
          <w:tcPr>
            <w:tcW w:w="990" w:type="dxa"/>
            <w:vAlign w:val="center"/>
          </w:tcPr>
          <w:p w14:paraId="3EACB417" w14:textId="748C0D36" w:rsidR="000163B6" w:rsidRPr="0089106A" w:rsidRDefault="005310A0" w:rsidP="00A721D4">
            <w:pPr>
              <w:jc w:val="center"/>
              <w:rPr>
                <w:rFonts w:cs="Arial"/>
                <w:color w:val="000000"/>
                <w:sz w:val="18"/>
                <w:szCs w:val="18"/>
              </w:rPr>
            </w:pPr>
            <w:r>
              <w:rPr>
                <w:rFonts w:cs="Arial"/>
                <w:color w:val="000000"/>
                <w:sz w:val="18"/>
                <w:szCs w:val="18"/>
              </w:rPr>
              <w:t>0</w:t>
            </w:r>
          </w:p>
        </w:tc>
        <w:tc>
          <w:tcPr>
            <w:tcW w:w="900" w:type="dxa"/>
            <w:tcBorders>
              <w:right w:val="single" w:sz="4" w:space="0" w:color="auto"/>
            </w:tcBorders>
            <w:vAlign w:val="center"/>
          </w:tcPr>
          <w:p w14:paraId="0285A1D0" w14:textId="403A3941" w:rsidR="000163B6" w:rsidRPr="0089106A" w:rsidRDefault="00051ADC" w:rsidP="00A721D4">
            <w:pPr>
              <w:jc w:val="center"/>
              <w:rPr>
                <w:rFonts w:cs="Arial"/>
                <w:color w:val="000000"/>
                <w:sz w:val="18"/>
                <w:szCs w:val="18"/>
              </w:rPr>
            </w:pPr>
            <w:bookmarkStart w:id="5" w:name="_Hlk145504952"/>
            <w:r>
              <w:rPr>
                <w:rFonts w:cs="Arial"/>
                <w:color w:val="000000"/>
                <w:sz w:val="18"/>
                <w:szCs w:val="18"/>
              </w:rPr>
              <w:t>4.8</w:t>
            </w:r>
            <w:r w:rsidRPr="0089106A">
              <w:rPr>
                <w:rFonts w:cs="Arial"/>
                <w:color w:val="000000"/>
                <w:sz w:val="18"/>
                <w:szCs w:val="18"/>
              </w:rPr>
              <w:t>x10</w:t>
            </w:r>
            <w:r>
              <w:rPr>
                <w:rFonts w:cs="Arial"/>
                <w:color w:val="000000"/>
                <w:sz w:val="18"/>
                <w:szCs w:val="18"/>
                <w:vertAlign w:val="superscript"/>
              </w:rPr>
              <w:t>6</w:t>
            </w:r>
            <w:bookmarkEnd w:id="5"/>
          </w:p>
        </w:tc>
        <w:tc>
          <w:tcPr>
            <w:tcW w:w="1170" w:type="dxa"/>
            <w:tcBorders>
              <w:left w:val="single" w:sz="4" w:space="0" w:color="auto"/>
            </w:tcBorders>
            <w:vAlign w:val="center"/>
          </w:tcPr>
          <w:p w14:paraId="5B9D58AA" w14:textId="33C32B63" w:rsidR="000163B6" w:rsidRPr="0089106A" w:rsidRDefault="00FF718D" w:rsidP="00A721D4">
            <w:pPr>
              <w:jc w:val="center"/>
              <w:rPr>
                <w:rFonts w:cs="Arial"/>
                <w:color w:val="000000"/>
                <w:sz w:val="18"/>
                <w:szCs w:val="18"/>
              </w:rPr>
            </w:pPr>
            <w:r>
              <w:rPr>
                <w:rFonts w:cs="Arial"/>
                <w:color w:val="000000"/>
                <w:sz w:val="18"/>
                <w:szCs w:val="18"/>
              </w:rPr>
              <w:t>38.0</w:t>
            </w:r>
          </w:p>
        </w:tc>
        <w:tc>
          <w:tcPr>
            <w:tcW w:w="1170" w:type="dxa"/>
            <w:vAlign w:val="center"/>
          </w:tcPr>
          <w:p w14:paraId="3E5F6321" w14:textId="5116BB98" w:rsidR="000163B6" w:rsidRPr="0089106A" w:rsidRDefault="00FF718D" w:rsidP="00A721D4">
            <w:pPr>
              <w:jc w:val="center"/>
              <w:rPr>
                <w:rFonts w:cs="Arial"/>
                <w:color w:val="000000"/>
                <w:sz w:val="18"/>
                <w:szCs w:val="18"/>
              </w:rPr>
            </w:pPr>
            <w:r>
              <w:rPr>
                <w:rFonts w:cs="Arial"/>
                <w:color w:val="000000"/>
                <w:sz w:val="18"/>
                <w:szCs w:val="18"/>
              </w:rPr>
              <w:t>13.9</w:t>
            </w:r>
          </w:p>
        </w:tc>
        <w:tc>
          <w:tcPr>
            <w:tcW w:w="720" w:type="dxa"/>
            <w:vAlign w:val="center"/>
          </w:tcPr>
          <w:p w14:paraId="6C6AACA5" w14:textId="7D092BF9" w:rsidR="000163B6" w:rsidRPr="0089106A" w:rsidRDefault="00FF718D" w:rsidP="00A721D4">
            <w:pPr>
              <w:jc w:val="center"/>
              <w:rPr>
                <w:rFonts w:cs="Arial"/>
                <w:color w:val="000000"/>
                <w:sz w:val="18"/>
                <w:szCs w:val="18"/>
              </w:rPr>
            </w:pPr>
            <w:r>
              <w:rPr>
                <w:rFonts w:cs="Arial"/>
                <w:color w:val="000000"/>
                <w:sz w:val="18"/>
                <w:szCs w:val="18"/>
              </w:rPr>
              <w:t>NA</w:t>
            </w:r>
          </w:p>
        </w:tc>
        <w:tc>
          <w:tcPr>
            <w:tcW w:w="1080" w:type="dxa"/>
            <w:vAlign w:val="center"/>
          </w:tcPr>
          <w:p w14:paraId="536E36F8" w14:textId="72E16BF2" w:rsidR="000163B6" w:rsidRPr="0089106A" w:rsidRDefault="00FF718D" w:rsidP="00A721D4">
            <w:pPr>
              <w:jc w:val="center"/>
              <w:rPr>
                <w:rFonts w:cs="Arial"/>
                <w:color w:val="000000"/>
                <w:sz w:val="18"/>
                <w:szCs w:val="18"/>
              </w:rPr>
            </w:pPr>
            <w:r>
              <w:rPr>
                <w:rFonts w:cs="Arial"/>
                <w:color w:val="000000"/>
                <w:sz w:val="18"/>
                <w:szCs w:val="18"/>
              </w:rPr>
              <w:t>21.1</w:t>
            </w:r>
          </w:p>
        </w:tc>
        <w:tc>
          <w:tcPr>
            <w:tcW w:w="990" w:type="dxa"/>
            <w:vAlign w:val="center"/>
          </w:tcPr>
          <w:p w14:paraId="463F99D7" w14:textId="390A2360" w:rsidR="000163B6" w:rsidRPr="0089106A" w:rsidRDefault="005310A0" w:rsidP="00A721D4">
            <w:pPr>
              <w:jc w:val="center"/>
              <w:rPr>
                <w:rFonts w:cs="Arial"/>
                <w:sz w:val="18"/>
                <w:szCs w:val="18"/>
              </w:rPr>
            </w:pPr>
            <w:r>
              <w:rPr>
                <w:rFonts w:cs="Arial"/>
                <w:sz w:val="18"/>
                <w:szCs w:val="18"/>
              </w:rPr>
              <w:t>10.5</w:t>
            </w:r>
          </w:p>
        </w:tc>
        <w:tc>
          <w:tcPr>
            <w:tcW w:w="720" w:type="dxa"/>
            <w:tcBorders>
              <w:right w:val="nil"/>
            </w:tcBorders>
            <w:vAlign w:val="center"/>
          </w:tcPr>
          <w:p w14:paraId="10FDAD77" w14:textId="7F74318D" w:rsidR="000163B6" w:rsidRPr="0089106A" w:rsidRDefault="00051ADC" w:rsidP="00A721D4">
            <w:pPr>
              <w:jc w:val="center"/>
              <w:rPr>
                <w:rFonts w:cs="Arial"/>
                <w:sz w:val="18"/>
                <w:szCs w:val="18"/>
              </w:rPr>
            </w:pPr>
            <w:r>
              <w:rPr>
                <w:rFonts w:cs="Arial"/>
                <w:sz w:val="18"/>
                <w:szCs w:val="18"/>
              </w:rPr>
              <w:t>86.8</w:t>
            </w:r>
          </w:p>
        </w:tc>
      </w:tr>
    </w:tbl>
    <w:p w14:paraId="13382BB6" w14:textId="7BF578D8" w:rsidR="001E51A3" w:rsidRPr="00D15BCD" w:rsidRDefault="001E51A3" w:rsidP="001E51A3"/>
    <w:sectPr w:rsidR="001E51A3" w:rsidRPr="00D15BCD" w:rsidSect="005310A0">
      <w:pgSz w:w="15840" w:h="12240" w:orient="landscape" w:code="1"/>
      <w:pgMar w:top="1440" w:right="1440" w:bottom="1440" w:left="1152" w:header="57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5B71" w14:textId="77777777" w:rsidR="0075557C" w:rsidRDefault="0075557C">
      <w:r>
        <w:separator/>
      </w:r>
    </w:p>
  </w:endnote>
  <w:endnote w:type="continuationSeparator" w:id="0">
    <w:p w14:paraId="0B391C9F" w14:textId="77777777" w:rsidR="0075557C" w:rsidRDefault="0075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4122" w14:textId="47179EE6" w:rsidR="00914984" w:rsidRDefault="00902A2E">
    <w:pPr>
      <w:pStyle w:val="Footer"/>
    </w:pPr>
    <w:r>
      <w:t xml:space="preserve">ACCESSION No.  </w:t>
    </w:r>
    <w:r w:rsidR="00186508">
      <w:t>20</w:t>
    </w:r>
    <w:r w:rsidR="00401C9F">
      <w:t>2</w:t>
    </w:r>
    <w:r w:rsidR="0086244C">
      <w:t>3</w:t>
    </w:r>
    <w:r>
      <w:t>-0</w:t>
    </w:r>
    <w:r w:rsidR="004B2783">
      <w:t>0</w:t>
    </w:r>
    <w:r w:rsidR="00D13239">
      <w:t>0</w:t>
    </w:r>
    <w:r w:rsidR="00F16679">
      <w:t>5</w:t>
    </w:r>
    <w:r w:rsidR="00914984">
      <w:tab/>
      <w:t xml:space="preserve">- </w:t>
    </w:r>
    <w:r w:rsidR="00487F8A">
      <w:rPr>
        <w:rStyle w:val="PageNumber"/>
      </w:rPr>
      <w:fldChar w:fldCharType="begin"/>
    </w:r>
    <w:r w:rsidR="00914984">
      <w:rPr>
        <w:rStyle w:val="PageNumber"/>
      </w:rPr>
      <w:instrText xml:space="preserve"> PAGE </w:instrText>
    </w:r>
    <w:r w:rsidR="00487F8A">
      <w:rPr>
        <w:rStyle w:val="PageNumber"/>
      </w:rPr>
      <w:fldChar w:fldCharType="separate"/>
    </w:r>
    <w:r w:rsidR="00401C9F">
      <w:rPr>
        <w:rStyle w:val="PageNumber"/>
        <w:noProof/>
      </w:rPr>
      <w:t>1</w:t>
    </w:r>
    <w:r w:rsidR="00487F8A">
      <w:rPr>
        <w:rStyle w:val="PageNumber"/>
      </w:rPr>
      <w:fldChar w:fldCharType="end"/>
    </w:r>
    <w:r w:rsidR="00914984">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E531" w14:textId="77777777" w:rsidR="0075557C" w:rsidRDefault="0075557C">
      <w:r>
        <w:separator/>
      </w:r>
    </w:p>
  </w:footnote>
  <w:footnote w:type="continuationSeparator" w:id="0">
    <w:p w14:paraId="2DE25D92" w14:textId="77777777" w:rsidR="0075557C" w:rsidRDefault="00755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7D9"/>
    <w:multiLevelType w:val="hybridMultilevel"/>
    <w:tmpl w:val="C8C256F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448E3F77"/>
    <w:multiLevelType w:val="hybridMultilevel"/>
    <w:tmpl w:val="7B9A5C1E"/>
    <w:lvl w:ilvl="0" w:tplc="7E3AF3A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038236">
    <w:abstractNumId w:val="0"/>
  </w:num>
  <w:num w:numId="2" w16cid:durableId="62292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80"/>
    <w:rsid w:val="00003588"/>
    <w:rsid w:val="000163B6"/>
    <w:rsid w:val="0002232F"/>
    <w:rsid w:val="00042540"/>
    <w:rsid w:val="00051ADC"/>
    <w:rsid w:val="0005386C"/>
    <w:rsid w:val="000643BA"/>
    <w:rsid w:val="00065459"/>
    <w:rsid w:val="00067DFA"/>
    <w:rsid w:val="00070C35"/>
    <w:rsid w:val="00071320"/>
    <w:rsid w:val="00071392"/>
    <w:rsid w:val="00083DEE"/>
    <w:rsid w:val="00087017"/>
    <w:rsid w:val="000901E0"/>
    <w:rsid w:val="00091923"/>
    <w:rsid w:val="00095662"/>
    <w:rsid w:val="000A3285"/>
    <w:rsid w:val="000B1D04"/>
    <w:rsid w:val="000B69B3"/>
    <w:rsid w:val="000C40E2"/>
    <w:rsid w:val="000C6FAC"/>
    <w:rsid w:val="000D4C77"/>
    <w:rsid w:val="000E39EA"/>
    <w:rsid w:val="000E7247"/>
    <w:rsid w:val="000F1C44"/>
    <w:rsid w:val="0010109B"/>
    <w:rsid w:val="00120CC9"/>
    <w:rsid w:val="00131866"/>
    <w:rsid w:val="0013277C"/>
    <w:rsid w:val="00145965"/>
    <w:rsid w:val="00151CE5"/>
    <w:rsid w:val="00167F40"/>
    <w:rsid w:val="00172A97"/>
    <w:rsid w:val="00175D16"/>
    <w:rsid w:val="00177AFC"/>
    <w:rsid w:val="001838AC"/>
    <w:rsid w:val="00186508"/>
    <w:rsid w:val="001908B7"/>
    <w:rsid w:val="001A1596"/>
    <w:rsid w:val="001A50E1"/>
    <w:rsid w:val="001C2C8F"/>
    <w:rsid w:val="001C5B9C"/>
    <w:rsid w:val="001C6AC1"/>
    <w:rsid w:val="001D4418"/>
    <w:rsid w:val="001D71EA"/>
    <w:rsid w:val="001E51A3"/>
    <w:rsid w:val="001E6E11"/>
    <w:rsid w:val="001F0F45"/>
    <w:rsid w:val="001F59AE"/>
    <w:rsid w:val="00205092"/>
    <w:rsid w:val="0021276F"/>
    <w:rsid w:val="00213F65"/>
    <w:rsid w:val="00236D20"/>
    <w:rsid w:val="00237D95"/>
    <w:rsid w:val="002440B3"/>
    <w:rsid w:val="002536E2"/>
    <w:rsid w:val="00255A16"/>
    <w:rsid w:val="00260975"/>
    <w:rsid w:val="00285F1F"/>
    <w:rsid w:val="00294B1E"/>
    <w:rsid w:val="00295701"/>
    <w:rsid w:val="002B068C"/>
    <w:rsid w:val="002E020F"/>
    <w:rsid w:val="002E08CC"/>
    <w:rsid w:val="002E2BAB"/>
    <w:rsid w:val="002F6FB8"/>
    <w:rsid w:val="00306128"/>
    <w:rsid w:val="0031230E"/>
    <w:rsid w:val="00312E29"/>
    <w:rsid w:val="00313C14"/>
    <w:rsid w:val="0031713D"/>
    <w:rsid w:val="00317DD3"/>
    <w:rsid w:val="003209AF"/>
    <w:rsid w:val="0033211C"/>
    <w:rsid w:val="00332DC9"/>
    <w:rsid w:val="0033492B"/>
    <w:rsid w:val="00336859"/>
    <w:rsid w:val="00355AF7"/>
    <w:rsid w:val="003A0B1D"/>
    <w:rsid w:val="003A761D"/>
    <w:rsid w:val="003D761D"/>
    <w:rsid w:val="003E1DEF"/>
    <w:rsid w:val="003E2CE2"/>
    <w:rsid w:val="003F3E14"/>
    <w:rsid w:val="003F60A6"/>
    <w:rsid w:val="004012D7"/>
    <w:rsid w:val="00401C9F"/>
    <w:rsid w:val="0040517D"/>
    <w:rsid w:val="00406522"/>
    <w:rsid w:val="0041287B"/>
    <w:rsid w:val="00416555"/>
    <w:rsid w:val="004310F4"/>
    <w:rsid w:val="00463440"/>
    <w:rsid w:val="00465588"/>
    <w:rsid w:val="00470381"/>
    <w:rsid w:val="00484489"/>
    <w:rsid w:val="00487F8A"/>
    <w:rsid w:val="0049694F"/>
    <w:rsid w:val="004B2783"/>
    <w:rsid w:val="004B3352"/>
    <w:rsid w:val="004C4E99"/>
    <w:rsid w:val="004D3B43"/>
    <w:rsid w:val="004E0F7E"/>
    <w:rsid w:val="004E2BE9"/>
    <w:rsid w:val="004E4F7F"/>
    <w:rsid w:val="004E7A17"/>
    <w:rsid w:val="004F2575"/>
    <w:rsid w:val="00503CD1"/>
    <w:rsid w:val="005235C8"/>
    <w:rsid w:val="005310A0"/>
    <w:rsid w:val="00541DA8"/>
    <w:rsid w:val="00542D19"/>
    <w:rsid w:val="00563825"/>
    <w:rsid w:val="00565E64"/>
    <w:rsid w:val="00570138"/>
    <w:rsid w:val="00582B3A"/>
    <w:rsid w:val="00595B13"/>
    <w:rsid w:val="005A0A84"/>
    <w:rsid w:val="005A75E8"/>
    <w:rsid w:val="005B0E5B"/>
    <w:rsid w:val="005B5150"/>
    <w:rsid w:val="005C6909"/>
    <w:rsid w:val="005D5EB0"/>
    <w:rsid w:val="005E05C2"/>
    <w:rsid w:val="005E1600"/>
    <w:rsid w:val="005E24D4"/>
    <w:rsid w:val="005F0B4D"/>
    <w:rsid w:val="005F27E6"/>
    <w:rsid w:val="005F51BC"/>
    <w:rsid w:val="00647394"/>
    <w:rsid w:val="006531D2"/>
    <w:rsid w:val="006567F5"/>
    <w:rsid w:val="00665DDD"/>
    <w:rsid w:val="00674F8E"/>
    <w:rsid w:val="00680DAF"/>
    <w:rsid w:val="0068103F"/>
    <w:rsid w:val="006912CF"/>
    <w:rsid w:val="006C76C0"/>
    <w:rsid w:val="006D6396"/>
    <w:rsid w:val="006E1349"/>
    <w:rsid w:val="006E58FA"/>
    <w:rsid w:val="006F0B55"/>
    <w:rsid w:val="006F4E0D"/>
    <w:rsid w:val="006F6A49"/>
    <w:rsid w:val="0070059E"/>
    <w:rsid w:val="007016DC"/>
    <w:rsid w:val="00715A3A"/>
    <w:rsid w:val="007174D0"/>
    <w:rsid w:val="0074522C"/>
    <w:rsid w:val="0074577E"/>
    <w:rsid w:val="007533C6"/>
    <w:rsid w:val="0075557C"/>
    <w:rsid w:val="00764AFB"/>
    <w:rsid w:val="007733A9"/>
    <w:rsid w:val="007839CE"/>
    <w:rsid w:val="0078438A"/>
    <w:rsid w:val="00785F54"/>
    <w:rsid w:val="007861E2"/>
    <w:rsid w:val="00795E80"/>
    <w:rsid w:val="007A0450"/>
    <w:rsid w:val="007A3ADC"/>
    <w:rsid w:val="007A5398"/>
    <w:rsid w:val="007C1765"/>
    <w:rsid w:val="007C2BE0"/>
    <w:rsid w:val="007C6D6D"/>
    <w:rsid w:val="007D260B"/>
    <w:rsid w:val="007E1BF8"/>
    <w:rsid w:val="007F0851"/>
    <w:rsid w:val="00802E22"/>
    <w:rsid w:val="008038C0"/>
    <w:rsid w:val="00805C9D"/>
    <w:rsid w:val="008573D0"/>
    <w:rsid w:val="0086244C"/>
    <w:rsid w:val="0086386B"/>
    <w:rsid w:val="0087029D"/>
    <w:rsid w:val="00875B8A"/>
    <w:rsid w:val="008816D6"/>
    <w:rsid w:val="00882AB0"/>
    <w:rsid w:val="00896AEB"/>
    <w:rsid w:val="008B59CC"/>
    <w:rsid w:val="008B6DD0"/>
    <w:rsid w:val="008C41BA"/>
    <w:rsid w:val="008C5BCF"/>
    <w:rsid w:val="008D4535"/>
    <w:rsid w:val="008D64E8"/>
    <w:rsid w:val="008F4828"/>
    <w:rsid w:val="00902A2E"/>
    <w:rsid w:val="0090596B"/>
    <w:rsid w:val="00905F71"/>
    <w:rsid w:val="00910753"/>
    <w:rsid w:val="00914984"/>
    <w:rsid w:val="0092006C"/>
    <w:rsid w:val="00931729"/>
    <w:rsid w:val="0094077E"/>
    <w:rsid w:val="00945B21"/>
    <w:rsid w:val="00947CCE"/>
    <w:rsid w:val="00952A29"/>
    <w:rsid w:val="0095397A"/>
    <w:rsid w:val="00956B6E"/>
    <w:rsid w:val="00972306"/>
    <w:rsid w:val="0097574D"/>
    <w:rsid w:val="00985EA7"/>
    <w:rsid w:val="009B3560"/>
    <w:rsid w:val="009B562C"/>
    <w:rsid w:val="009D0B57"/>
    <w:rsid w:val="009D270B"/>
    <w:rsid w:val="009E5A42"/>
    <w:rsid w:val="009E5F8D"/>
    <w:rsid w:val="009E7B2D"/>
    <w:rsid w:val="00A10DE8"/>
    <w:rsid w:val="00A13E08"/>
    <w:rsid w:val="00A26165"/>
    <w:rsid w:val="00A271D2"/>
    <w:rsid w:val="00A40A80"/>
    <w:rsid w:val="00A52AD2"/>
    <w:rsid w:val="00A55B44"/>
    <w:rsid w:val="00A827DC"/>
    <w:rsid w:val="00A96C1E"/>
    <w:rsid w:val="00AB04BA"/>
    <w:rsid w:val="00AB1D35"/>
    <w:rsid w:val="00AC4645"/>
    <w:rsid w:val="00AD2485"/>
    <w:rsid w:val="00AE026A"/>
    <w:rsid w:val="00AF0FB4"/>
    <w:rsid w:val="00AF4F2B"/>
    <w:rsid w:val="00B13E33"/>
    <w:rsid w:val="00B15FFC"/>
    <w:rsid w:val="00B30901"/>
    <w:rsid w:val="00B317CB"/>
    <w:rsid w:val="00B32DCA"/>
    <w:rsid w:val="00B32FF9"/>
    <w:rsid w:val="00B444AC"/>
    <w:rsid w:val="00B525BA"/>
    <w:rsid w:val="00B8462E"/>
    <w:rsid w:val="00B84F8E"/>
    <w:rsid w:val="00BA3B08"/>
    <w:rsid w:val="00BA4CE2"/>
    <w:rsid w:val="00BA578D"/>
    <w:rsid w:val="00BB04DE"/>
    <w:rsid w:val="00BC2A78"/>
    <w:rsid w:val="00BD1D2C"/>
    <w:rsid w:val="00BE4D7C"/>
    <w:rsid w:val="00C00533"/>
    <w:rsid w:val="00C14D0D"/>
    <w:rsid w:val="00C153AD"/>
    <w:rsid w:val="00C3399E"/>
    <w:rsid w:val="00C34C0F"/>
    <w:rsid w:val="00C35526"/>
    <w:rsid w:val="00C3691B"/>
    <w:rsid w:val="00C40CB2"/>
    <w:rsid w:val="00C47B0A"/>
    <w:rsid w:val="00C50509"/>
    <w:rsid w:val="00C51CBA"/>
    <w:rsid w:val="00C529DC"/>
    <w:rsid w:val="00C607B8"/>
    <w:rsid w:val="00C657DF"/>
    <w:rsid w:val="00C852D7"/>
    <w:rsid w:val="00C869BD"/>
    <w:rsid w:val="00CB240D"/>
    <w:rsid w:val="00CC0735"/>
    <w:rsid w:val="00CD1B42"/>
    <w:rsid w:val="00CE1AB3"/>
    <w:rsid w:val="00CE1C4E"/>
    <w:rsid w:val="00CE66E3"/>
    <w:rsid w:val="00CF21B9"/>
    <w:rsid w:val="00CF5432"/>
    <w:rsid w:val="00CF6806"/>
    <w:rsid w:val="00D00E72"/>
    <w:rsid w:val="00D13239"/>
    <w:rsid w:val="00D15BCD"/>
    <w:rsid w:val="00D204E2"/>
    <w:rsid w:val="00D33AB6"/>
    <w:rsid w:val="00D7673C"/>
    <w:rsid w:val="00D835D5"/>
    <w:rsid w:val="00D8667E"/>
    <w:rsid w:val="00D915AD"/>
    <w:rsid w:val="00D9676D"/>
    <w:rsid w:val="00DA579C"/>
    <w:rsid w:val="00DC5B6F"/>
    <w:rsid w:val="00DC7400"/>
    <w:rsid w:val="00DF4685"/>
    <w:rsid w:val="00E001B0"/>
    <w:rsid w:val="00E00940"/>
    <w:rsid w:val="00E023D3"/>
    <w:rsid w:val="00E10762"/>
    <w:rsid w:val="00E14D9D"/>
    <w:rsid w:val="00E22F88"/>
    <w:rsid w:val="00E329FD"/>
    <w:rsid w:val="00E506D4"/>
    <w:rsid w:val="00E72E99"/>
    <w:rsid w:val="00E741CD"/>
    <w:rsid w:val="00E91AC1"/>
    <w:rsid w:val="00E97C6F"/>
    <w:rsid w:val="00EB5DF2"/>
    <w:rsid w:val="00EB663F"/>
    <w:rsid w:val="00EB730E"/>
    <w:rsid w:val="00EB7975"/>
    <w:rsid w:val="00EC1604"/>
    <w:rsid w:val="00EC1DC5"/>
    <w:rsid w:val="00EC4D44"/>
    <w:rsid w:val="00EE643F"/>
    <w:rsid w:val="00F05A6E"/>
    <w:rsid w:val="00F16679"/>
    <w:rsid w:val="00F2107E"/>
    <w:rsid w:val="00F224D0"/>
    <w:rsid w:val="00F2629D"/>
    <w:rsid w:val="00F56DAF"/>
    <w:rsid w:val="00F611C6"/>
    <w:rsid w:val="00F61BB9"/>
    <w:rsid w:val="00F71DA7"/>
    <w:rsid w:val="00F72B6A"/>
    <w:rsid w:val="00F74844"/>
    <w:rsid w:val="00F933B9"/>
    <w:rsid w:val="00F963E3"/>
    <w:rsid w:val="00FA156B"/>
    <w:rsid w:val="00FB6BF8"/>
    <w:rsid w:val="00FC69D6"/>
    <w:rsid w:val="00FE4641"/>
    <w:rsid w:val="00FF2DD5"/>
    <w:rsid w:val="00FF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C68EB"/>
  <w15:docId w15:val="{8A3AD5B1-5E0C-42CB-A12E-D77D4895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B4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0B4D"/>
    <w:pPr>
      <w:tabs>
        <w:tab w:val="center" w:pos="4320"/>
        <w:tab w:val="right" w:pos="8640"/>
      </w:tabs>
    </w:pPr>
    <w:rPr>
      <w:sz w:val="16"/>
    </w:rPr>
  </w:style>
  <w:style w:type="paragraph" w:styleId="Footer">
    <w:name w:val="footer"/>
    <w:basedOn w:val="Normal"/>
    <w:rsid w:val="005F0B4D"/>
    <w:pPr>
      <w:tabs>
        <w:tab w:val="center" w:pos="4320"/>
        <w:tab w:val="right" w:pos="8640"/>
      </w:tabs>
    </w:pPr>
    <w:rPr>
      <w:sz w:val="16"/>
    </w:rPr>
  </w:style>
  <w:style w:type="character" w:styleId="PageNumber">
    <w:name w:val="page number"/>
    <w:basedOn w:val="DefaultParagraphFont"/>
    <w:rsid w:val="005F0B4D"/>
  </w:style>
  <w:style w:type="table" w:styleId="TableGrid">
    <w:name w:val="Table Grid"/>
    <w:basedOn w:val="TableNormal"/>
    <w:uiPriority w:val="39"/>
    <w:rsid w:val="00067D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694F"/>
    <w:pPr>
      <w:spacing w:after="200"/>
    </w:pPr>
    <w:rPr>
      <w:i/>
      <w:iCs/>
      <w:color w:val="1F497D" w:themeColor="text2"/>
      <w:sz w:val="18"/>
      <w:szCs w:val="18"/>
    </w:rPr>
  </w:style>
  <w:style w:type="character" w:customStyle="1" w:styleId="hgkelc">
    <w:name w:val="hgkelc"/>
    <w:basedOn w:val="DefaultParagraphFont"/>
    <w:rsid w:val="00CE66E3"/>
  </w:style>
  <w:style w:type="character" w:styleId="CommentReference">
    <w:name w:val="annotation reference"/>
    <w:basedOn w:val="DefaultParagraphFont"/>
    <w:uiPriority w:val="99"/>
    <w:semiHidden/>
    <w:unhideWhenUsed/>
    <w:rsid w:val="00F611C6"/>
    <w:rPr>
      <w:sz w:val="16"/>
      <w:szCs w:val="16"/>
    </w:rPr>
  </w:style>
  <w:style w:type="paragraph" w:styleId="CommentText">
    <w:name w:val="annotation text"/>
    <w:basedOn w:val="Normal"/>
    <w:link w:val="CommentTextChar"/>
    <w:uiPriority w:val="99"/>
    <w:unhideWhenUsed/>
    <w:rsid w:val="00F611C6"/>
    <w:pPr>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F611C6"/>
    <w:rPr>
      <w:rFonts w:asciiTheme="minorHAnsi" w:eastAsiaTheme="minorHAnsi" w:hAnsiTheme="minorHAnsi" w:cstheme="minorBidi"/>
      <w:kern w:val="2"/>
      <w14:ligatures w14:val="standardContextual"/>
    </w:rPr>
  </w:style>
  <w:style w:type="character" w:styleId="Hyperlink">
    <w:name w:val="Hyperlink"/>
    <w:basedOn w:val="DefaultParagraphFont"/>
    <w:unhideWhenUsed/>
    <w:rsid w:val="001E51A3"/>
    <w:rPr>
      <w:color w:val="0000FF" w:themeColor="hyperlink"/>
      <w:u w:val="single"/>
    </w:rPr>
  </w:style>
  <w:style w:type="character" w:styleId="UnresolvedMention">
    <w:name w:val="Unresolved Mention"/>
    <w:basedOn w:val="DefaultParagraphFont"/>
    <w:uiPriority w:val="99"/>
    <w:semiHidden/>
    <w:unhideWhenUsed/>
    <w:rsid w:val="001E51A3"/>
    <w:rPr>
      <w:color w:val="605E5C"/>
      <w:shd w:val="clear" w:color="auto" w:fill="E1DFDD"/>
    </w:rPr>
  </w:style>
  <w:style w:type="paragraph" w:styleId="Revision">
    <w:name w:val="Revision"/>
    <w:hidden/>
    <w:uiPriority w:val="99"/>
    <w:semiHidden/>
    <w:rsid w:val="001D71EA"/>
    <w:rPr>
      <w:rFonts w:ascii="Arial" w:hAnsi="Arial"/>
    </w:rPr>
  </w:style>
  <w:style w:type="paragraph" w:styleId="CommentSubject">
    <w:name w:val="annotation subject"/>
    <w:basedOn w:val="CommentText"/>
    <w:next w:val="CommentText"/>
    <w:link w:val="CommentSubjectChar"/>
    <w:semiHidden/>
    <w:unhideWhenUsed/>
    <w:rsid w:val="00C153AD"/>
    <w:pPr>
      <w:spacing w:after="0"/>
    </w:pPr>
    <w:rPr>
      <w:rFonts w:ascii="Arial" w:eastAsia="Times New Roman" w:hAnsi="Arial" w:cs="Times New Roman"/>
      <w:b/>
      <w:bCs/>
      <w:kern w:val="0"/>
      <w14:ligatures w14:val="none"/>
    </w:rPr>
  </w:style>
  <w:style w:type="character" w:customStyle="1" w:styleId="CommentSubjectChar">
    <w:name w:val="Comment Subject Char"/>
    <w:basedOn w:val="CommentTextChar"/>
    <w:link w:val="CommentSubject"/>
    <w:semiHidden/>
    <w:rsid w:val="00C153AD"/>
    <w:rPr>
      <w:rFonts w:ascii="Arial" w:eastAsiaTheme="minorHAnsi" w:hAnsi="Arial" w:cstheme="minorBidi"/>
      <w:b/>
      <w:bCs/>
      <w:kern w:val="2"/>
      <w14:ligatures w14:val="standardContextual"/>
    </w:rPr>
  </w:style>
  <w:style w:type="paragraph" w:styleId="ListParagraph">
    <w:name w:val="List Paragraph"/>
    <w:basedOn w:val="Normal"/>
    <w:uiPriority w:val="34"/>
    <w:qFormat/>
    <w:rsid w:val="008D4535"/>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3604">
      <w:bodyDiv w:val="1"/>
      <w:marLeft w:val="0"/>
      <w:marRight w:val="0"/>
      <w:marTop w:val="0"/>
      <w:marBottom w:val="0"/>
      <w:divBdr>
        <w:top w:val="none" w:sz="0" w:space="0" w:color="auto"/>
        <w:left w:val="none" w:sz="0" w:space="0" w:color="auto"/>
        <w:bottom w:val="none" w:sz="0" w:space="0" w:color="auto"/>
        <w:right w:val="none" w:sz="0" w:space="0" w:color="auto"/>
      </w:divBdr>
    </w:div>
    <w:div w:id="18104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doi.org/10.2307/226571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oi.org/10.1111/1574-6968.12061" TargetMode="External"/><Relationship Id="rId2" Type="http://schemas.openxmlformats.org/officeDocument/2006/relationships/customXml" Target="../customXml/item2.xml"/><Relationship Id="rId16" Type="http://schemas.openxmlformats.org/officeDocument/2006/relationships/hyperlink" Target="https://doi.org/10.3354/dao03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tiff"/><Relationship Id="rId10" Type="http://schemas.openxmlformats.org/officeDocument/2006/relationships/endnotes" Target="endnotes.xml"/><Relationship Id="rId19" Type="http://schemas.openxmlformats.org/officeDocument/2006/relationships/hyperlink" Target="https://doi.org/10.1016/j.ijpara.2015.08.0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fg.alaska.local\Shared\Anchorage\DCF\PATHOLOG\PROJECTS\Yukon%20Kings%20Pathogen-associated%20Mortality\2022%20season\Catagorized%20infections%20-%20ALL%20SIT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a:t>
            </a:r>
            <a:r>
              <a:rPr lang="en-US" baseline="0"/>
              <a:t> of the percentage of fish within the highest infection catagory by qPCR and histology for 2022 across all sample sites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qPCR</c:v>
                </c:pt>
              </c:strCache>
            </c:strRef>
          </c:tx>
          <c:spPr>
            <a:solidFill>
              <a:srgbClr val="FF0000"/>
            </a:solidFill>
            <a:ln w="15875">
              <a:solidFill>
                <a:schemeClr val="tx1"/>
              </a:solidFill>
            </a:ln>
            <a:effectLst/>
          </c:spPr>
          <c:invertIfNegative val="0"/>
          <c:cat>
            <c:strRef>
              <c:f>Sheet1!$B$1:$D$1</c:f>
              <c:strCache>
                <c:ptCount val="3"/>
                <c:pt idx="0">
                  <c:v>Pilot Station</c:v>
                </c:pt>
                <c:pt idx="1">
                  <c:v>Rapids</c:v>
                </c:pt>
                <c:pt idx="2">
                  <c:v>Eagle</c:v>
                </c:pt>
              </c:strCache>
            </c:strRef>
          </c:cat>
          <c:val>
            <c:numRef>
              <c:f>Sheet1!$B$2:$D$2</c:f>
              <c:numCache>
                <c:formatCode>General</c:formatCode>
                <c:ptCount val="3"/>
                <c:pt idx="0">
                  <c:v>15.5</c:v>
                </c:pt>
                <c:pt idx="1">
                  <c:v>22.4</c:v>
                </c:pt>
                <c:pt idx="2">
                  <c:v>0</c:v>
                </c:pt>
              </c:numCache>
            </c:numRef>
          </c:val>
          <c:extLst>
            <c:ext xmlns:c16="http://schemas.microsoft.com/office/drawing/2014/chart" uri="{C3380CC4-5D6E-409C-BE32-E72D297353CC}">
              <c16:uniqueId val="{00000000-389C-43E6-8BC2-7B318FA71806}"/>
            </c:ext>
          </c:extLst>
        </c:ser>
        <c:ser>
          <c:idx val="1"/>
          <c:order val="1"/>
          <c:tx>
            <c:strRef>
              <c:f>Sheet1!$A$3</c:f>
              <c:strCache>
                <c:ptCount val="1"/>
                <c:pt idx="0">
                  <c:v>Histology</c:v>
                </c:pt>
              </c:strCache>
            </c:strRef>
          </c:tx>
          <c:spPr>
            <a:solidFill>
              <a:srgbClr val="FFFF00"/>
            </a:solidFill>
            <a:ln w="15875">
              <a:solidFill>
                <a:schemeClr val="tx1"/>
              </a:solidFill>
            </a:ln>
            <a:effectLst/>
          </c:spPr>
          <c:invertIfNegative val="0"/>
          <c:cat>
            <c:strRef>
              <c:f>Sheet1!$B$1:$D$1</c:f>
              <c:strCache>
                <c:ptCount val="3"/>
                <c:pt idx="0">
                  <c:v>Pilot Station</c:v>
                </c:pt>
                <c:pt idx="1">
                  <c:v>Rapids</c:v>
                </c:pt>
                <c:pt idx="2">
                  <c:v>Eagle</c:v>
                </c:pt>
              </c:strCache>
            </c:strRef>
          </c:cat>
          <c:val>
            <c:numRef>
              <c:f>Sheet1!$B$3:$D$3</c:f>
              <c:numCache>
                <c:formatCode>General</c:formatCode>
                <c:ptCount val="3"/>
                <c:pt idx="0">
                  <c:v>21.4</c:v>
                </c:pt>
                <c:pt idx="1">
                  <c:v>27.9</c:v>
                </c:pt>
                <c:pt idx="2">
                  <c:v>10.5</c:v>
                </c:pt>
              </c:numCache>
            </c:numRef>
          </c:val>
          <c:extLst>
            <c:ext xmlns:c16="http://schemas.microsoft.com/office/drawing/2014/chart" uri="{C3380CC4-5D6E-409C-BE32-E72D297353CC}">
              <c16:uniqueId val="{00000001-389C-43E6-8BC2-7B318FA71806}"/>
            </c:ext>
          </c:extLst>
        </c:ser>
        <c:dLbls>
          <c:showLegendKey val="0"/>
          <c:showVal val="0"/>
          <c:showCatName val="0"/>
          <c:showSerName val="0"/>
          <c:showPercent val="0"/>
          <c:showBubbleSize val="0"/>
        </c:dLbls>
        <c:gapWidth val="109"/>
        <c:axId val="1775667903"/>
        <c:axId val="1464828895"/>
      </c:barChart>
      <c:catAx>
        <c:axId val="1775667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 site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4828895"/>
        <c:crosses val="autoZero"/>
        <c:auto val="1"/>
        <c:lblAlgn val="ctr"/>
        <c:lblOffset val="100"/>
        <c:noMultiLvlLbl val="0"/>
      </c:catAx>
      <c:valAx>
        <c:axId val="14648288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fish within highest infection catagory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566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7F0819F624B64380D4A57CCDAC7781" ma:contentTypeVersion="8" ma:contentTypeDescription="Create a new document." ma:contentTypeScope="" ma:versionID="f3248ef1fade4ee9cd71d2d33ca78535">
  <xsd:schema xmlns:xsd="http://www.w3.org/2001/XMLSchema" xmlns:xs="http://www.w3.org/2001/XMLSchema" xmlns:p="http://schemas.microsoft.com/office/2006/metadata/properties" xmlns:ns3="eac37eda-f897-49eb-801c-08fa018b6265" xmlns:ns4="98f28830-e830-43ef-8ed3-456beba03c0a" targetNamespace="http://schemas.microsoft.com/office/2006/metadata/properties" ma:root="true" ma:fieldsID="19f253d41f498953a70edac09b832635" ns3:_="" ns4:_="">
    <xsd:import namespace="eac37eda-f897-49eb-801c-08fa018b6265"/>
    <xsd:import namespace="98f28830-e830-43ef-8ed3-456beba03c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7eda-f897-49eb-801c-08fa018b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f28830-e830-43ef-8ed3-456beba03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F49EA-73E9-4358-8743-DFB8746B7317}">
  <ds:schemaRefs>
    <ds:schemaRef ds:uri="http://schemas.openxmlformats.org/officeDocument/2006/bibliography"/>
  </ds:schemaRefs>
</ds:datastoreItem>
</file>

<file path=customXml/itemProps2.xml><?xml version="1.0" encoding="utf-8"?>
<ds:datastoreItem xmlns:ds="http://schemas.openxmlformats.org/officeDocument/2006/customXml" ds:itemID="{05370882-B7B0-4B4E-AFBF-472C4F6F7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7eda-f897-49eb-801c-08fa018b6265"/>
    <ds:schemaRef ds:uri="98f28830-e830-43ef-8ed3-456beba03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9DFD0-AB85-49A5-97FC-1200EB308AD7}">
  <ds:schemaRefs>
    <ds:schemaRef ds:uri="http://schemas.microsoft.com/sharepoint/v3/contenttype/forms"/>
  </ds:schemaRefs>
</ds:datastoreItem>
</file>

<file path=customXml/itemProps4.xml><?xml version="1.0" encoding="utf-8"?>
<ds:datastoreItem xmlns:ds="http://schemas.openxmlformats.org/officeDocument/2006/customXml" ds:itemID="{42359DF8-2730-4FDC-9A96-F9D2CFB62EA8}">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98f28830-e830-43ef-8ed3-456beba03c0a"/>
    <ds:schemaRef ds:uri="http://www.w3.org/XML/1998/namespace"/>
    <ds:schemaRef ds:uri="http://schemas.microsoft.com/office/infopath/2007/PartnerControls"/>
    <ds:schemaRef ds:uri="eac37eda-f897-49eb-801c-08fa018b62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5775</Words>
  <Characters>32296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ACCESSION NO:  98-00</vt:lpstr>
    </vt:vector>
  </TitlesOfParts>
  <Company>ADF&amp;G</Company>
  <LinksUpToDate>false</LinksUpToDate>
  <CharactersWithSpaces>37996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ACCESSION NO:  98-00</dc:title>
  <dc:creator>CFMD-Pathology</dc:creator>
  <cp:lastModifiedBy>Ferguson, Jayde A (DFG)</cp:lastModifiedBy>
  <cp:revision>3</cp:revision>
  <cp:lastPrinted>2023-09-13T23:17:00Z</cp:lastPrinted>
  <dcterms:created xsi:type="dcterms:W3CDTF">2023-10-05T00:59:00Z</dcterms:created>
  <dcterms:modified xsi:type="dcterms:W3CDTF">2023-10-05T20:43:00Z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0x010100627F0819F624B64380D4A57CCDAC7781</vt:lpwstr>
  </property>
</Properties>
</file>