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EEC07" w14:textId="77777777" w:rsidR="00353723" w:rsidRDefault="00353723" w:rsidP="00B6114B">
      <w:pPr>
        <w:ind w:left="90" w:firstLine="0"/>
      </w:pPr>
    </w:p>
    <w:p w14:paraId="1AC17A99" w14:textId="77777777" w:rsidR="00353723" w:rsidRDefault="00353723" w:rsidP="00B6114B">
      <w:pPr>
        <w:ind w:left="90" w:firstLine="0"/>
        <w:jc w:val="center"/>
        <w:rPr>
          <w:b/>
          <w:bCs/>
          <w:sz w:val="36"/>
          <w:szCs w:val="36"/>
        </w:rPr>
      </w:pPr>
      <w:r w:rsidRPr="00353723">
        <w:rPr>
          <w:b/>
          <w:bCs/>
          <w:sz w:val="36"/>
          <w:szCs w:val="36"/>
        </w:rPr>
        <w:t xml:space="preserve">Questions and Answers – </w:t>
      </w:r>
    </w:p>
    <w:p w14:paraId="0B88FFF3" w14:textId="0C2F992C" w:rsidR="00353723" w:rsidRPr="00353723" w:rsidRDefault="009218B0" w:rsidP="00B6114B">
      <w:pPr>
        <w:ind w:left="90" w:firstLine="0"/>
        <w:jc w:val="center"/>
        <w:rPr>
          <w:b/>
          <w:bCs/>
          <w:sz w:val="36"/>
          <w:szCs w:val="36"/>
        </w:rPr>
      </w:pPr>
      <w:r>
        <w:rPr>
          <w:b/>
          <w:bCs/>
          <w:sz w:val="36"/>
          <w:szCs w:val="36"/>
        </w:rPr>
        <w:t>E-Resource Management</w:t>
      </w:r>
    </w:p>
    <w:p w14:paraId="21CFC1E1" w14:textId="77777777" w:rsidR="00353723" w:rsidRDefault="00353723" w:rsidP="00B6114B">
      <w:pPr>
        <w:ind w:left="90" w:firstLine="0"/>
      </w:pPr>
    </w:p>
    <w:p w14:paraId="01F2F6CE" w14:textId="2A94926A" w:rsidR="00936FEE" w:rsidRPr="00936FEE" w:rsidRDefault="00936FEE" w:rsidP="00B6114B">
      <w:pPr>
        <w:ind w:left="90" w:firstLine="0"/>
        <w:rPr>
          <w:b/>
          <w:bCs/>
        </w:rPr>
      </w:pPr>
      <w:r w:rsidRPr="00936FEE">
        <w:rPr>
          <w:b/>
          <w:bCs/>
        </w:rPr>
        <w:t>To clarify, is the "everything" scope going to show print holdings as well, or just electronic?</w:t>
      </w:r>
    </w:p>
    <w:p w14:paraId="6B0C0975" w14:textId="77777777" w:rsidR="00936FEE" w:rsidRDefault="00936FEE" w:rsidP="00B6114B">
      <w:pPr>
        <w:ind w:left="90" w:firstLine="0"/>
      </w:pPr>
    </w:p>
    <w:p w14:paraId="60F2F5C8" w14:textId="22C11380" w:rsidR="00936FEE" w:rsidRDefault="00936FEE" w:rsidP="00B6114B">
      <w:pPr>
        <w:ind w:left="90" w:firstLine="0"/>
      </w:pPr>
      <w:r>
        <w:t xml:space="preserve">By </w:t>
      </w:r>
      <w:proofErr w:type="gramStart"/>
      <w:r>
        <w:t>default</w:t>
      </w:r>
      <w:proofErr w:type="gramEnd"/>
      <w:r>
        <w:t xml:space="preserve"> the "everything" scope will include the central index data as well as all of your library holdings - both physical and electronic</w:t>
      </w:r>
    </w:p>
    <w:p w14:paraId="63CBD54B" w14:textId="6415E645" w:rsidR="00936FEE" w:rsidRDefault="00936FEE" w:rsidP="00B6114B">
      <w:pPr>
        <w:ind w:left="90" w:firstLine="0"/>
      </w:pPr>
    </w:p>
    <w:p w14:paraId="1DC294B6" w14:textId="78477EE5" w:rsidR="00936FEE" w:rsidRPr="00936FEE" w:rsidRDefault="00936FEE" w:rsidP="00B6114B">
      <w:pPr>
        <w:ind w:left="90" w:firstLine="0"/>
        <w:rPr>
          <w:b/>
          <w:bCs/>
        </w:rPr>
      </w:pPr>
      <w:r w:rsidRPr="00936FEE">
        <w:rPr>
          <w:b/>
          <w:bCs/>
        </w:rPr>
        <w:t>Can we hide "Expand my results?"</w:t>
      </w:r>
    </w:p>
    <w:p w14:paraId="4CCFC443" w14:textId="2D3ACCDF" w:rsidR="00936FEE" w:rsidRDefault="00936FEE" w:rsidP="00B6114B">
      <w:pPr>
        <w:ind w:left="90" w:firstLine="0"/>
      </w:pPr>
      <w:r>
        <w:t>You can hide "expand my results" via CSS in your Primo VE customization package</w:t>
      </w:r>
    </w:p>
    <w:p w14:paraId="43D2450D" w14:textId="77777777" w:rsidR="00936FEE" w:rsidRDefault="00936FEE" w:rsidP="00B6114B">
      <w:pPr>
        <w:ind w:left="90" w:firstLine="0"/>
      </w:pPr>
    </w:p>
    <w:p w14:paraId="59A91661" w14:textId="74AFECD8" w:rsidR="00936FEE" w:rsidRPr="00936FEE" w:rsidRDefault="00936FEE" w:rsidP="00B6114B">
      <w:pPr>
        <w:ind w:left="90" w:firstLine="0"/>
        <w:rPr>
          <w:b/>
          <w:bCs/>
        </w:rPr>
      </w:pPr>
      <w:r w:rsidRPr="00936FEE">
        <w:rPr>
          <w:b/>
          <w:bCs/>
        </w:rPr>
        <w:t xml:space="preserve">I'm confused about how we activate collections whose metadata is restricted to subscribers. Is there some kind of process where we confirm to Ex Libris that we subscribe to these collections? I don't think we are seeing restricted collections in our results </w:t>
      </w:r>
      <w:proofErr w:type="gramStart"/>
      <w:r w:rsidRPr="00936FEE">
        <w:rPr>
          <w:b/>
          <w:bCs/>
        </w:rPr>
        <w:t>at this time</w:t>
      </w:r>
      <w:proofErr w:type="gramEnd"/>
      <w:r w:rsidRPr="00936FEE">
        <w:rPr>
          <w:b/>
          <w:bCs/>
        </w:rPr>
        <w:t xml:space="preserve">. </w:t>
      </w:r>
    </w:p>
    <w:p w14:paraId="013AB886" w14:textId="77777777" w:rsidR="00936FEE" w:rsidRDefault="00936FEE" w:rsidP="00B6114B">
      <w:pPr>
        <w:ind w:left="90" w:firstLine="0"/>
      </w:pPr>
    </w:p>
    <w:p w14:paraId="2C2A919E" w14:textId="77A3950A" w:rsidR="00936FEE" w:rsidRDefault="00936FEE" w:rsidP="00B6114B">
      <w:pPr>
        <w:ind w:left="90" w:firstLine="0"/>
      </w:pPr>
      <w:r>
        <w:t>You should have information that is entered in your service that identifies your institution. To search collections that are restricted search to subscribers, the user does need to be logged in to Primo VE. If you are not seeing search results when you are signed in, please open a case so Support can assist you.</w:t>
      </w:r>
    </w:p>
    <w:p w14:paraId="71FAF003" w14:textId="77777777" w:rsidR="00936FEE" w:rsidRDefault="00936FEE" w:rsidP="00B6114B">
      <w:pPr>
        <w:ind w:left="90" w:firstLine="0"/>
      </w:pPr>
    </w:p>
    <w:p w14:paraId="29C75D66" w14:textId="3849F42B" w:rsidR="00936FEE" w:rsidRPr="00936FEE" w:rsidRDefault="00936FEE" w:rsidP="00B6114B">
      <w:pPr>
        <w:ind w:left="90" w:firstLine="0"/>
        <w:rPr>
          <w:b/>
          <w:bCs/>
        </w:rPr>
      </w:pPr>
      <w:r w:rsidRPr="00936FEE">
        <w:rPr>
          <w:b/>
          <w:bCs/>
        </w:rPr>
        <w:t xml:space="preserve">Who would more likely have these roles in your </w:t>
      </w:r>
      <w:r w:rsidR="00B3178D" w:rsidRPr="00936FEE">
        <w:rPr>
          <w:b/>
          <w:bCs/>
        </w:rPr>
        <w:t>library?</w:t>
      </w:r>
    </w:p>
    <w:p w14:paraId="6B676658" w14:textId="77777777" w:rsidR="00936FEE" w:rsidRDefault="00936FEE" w:rsidP="00B6114B">
      <w:pPr>
        <w:ind w:left="90" w:firstLine="0"/>
      </w:pPr>
    </w:p>
    <w:p w14:paraId="6056D9E9" w14:textId="5A6A6E90" w:rsidR="00936FEE" w:rsidRDefault="00936FEE" w:rsidP="00B6114B">
      <w:pPr>
        <w:ind w:left="90" w:firstLine="0"/>
      </w:pPr>
      <w:r>
        <w:t xml:space="preserve">This will obviously differ from library to </w:t>
      </w:r>
      <w:r w:rsidR="00B3178D">
        <w:t>library,</w:t>
      </w:r>
      <w:r>
        <w:t xml:space="preserve"> but any staff members involved in activating electronic resources would have these roles. </w:t>
      </w:r>
    </w:p>
    <w:p w14:paraId="16DE61A7" w14:textId="77777777" w:rsidR="00936FEE" w:rsidRDefault="00936FEE" w:rsidP="00B6114B">
      <w:pPr>
        <w:ind w:left="90" w:firstLine="0"/>
      </w:pPr>
    </w:p>
    <w:p w14:paraId="7EF2A0E6" w14:textId="2A46C248" w:rsidR="00936FEE" w:rsidRPr="00936FEE" w:rsidRDefault="00936FEE" w:rsidP="00B6114B">
      <w:pPr>
        <w:ind w:left="90" w:firstLine="0"/>
        <w:rPr>
          <w:b/>
          <w:bCs/>
        </w:rPr>
      </w:pPr>
      <w:r w:rsidRPr="00936FEE">
        <w:rPr>
          <w:b/>
          <w:bCs/>
        </w:rPr>
        <w:t>Is there a way to know if any of our collections are restricted to subscribers only? Some sort of search in Alma that shows a list of these types if we have them activated?</w:t>
      </w:r>
    </w:p>
    <w:p w14:paraId="6E85CBBD" w14:textId="77777777" w:rsidR="00B67956" w:rsidRDefault="00B67956" w:rsidP="00B6114B">
      <w:pPr>
        <w:ind w:left="90" w:firstLine="0"/>
      </w:pPr>
    </w:p>
    <w:p w14:paraId="325E8E7C" w14:textId="1E81A438" w:rsidR="00936FEE" w:rsidRDefault="00936FEE" w:rsidP="00B6114B">
      <w:pPr>
        <w:ind w:left="90" w:firstLine="0"/>
      </w:pPr>
      <w:r>
        <w:t xml:space="preserve">Yes, you can search this in an electronic collections search. For electronic collection searchable fields you can see the documentation on all fields at the following link </w:t>
      </w:r>
      <w:hyperlink r:id="rId9" w:anchor="Electronic_Collections" w:history="1">
        <w:r w:rsidRPr="00293BB7">
          <w:rPr>
            <w:rStyle w:val="Hyperlink"/>
          </w:rPr>
          <w:t>https://knowledge.exlibrisgroup.com/Alma/Product_Documentation/010Alma_Online_Help_(English)/040Resource_Management/040Metadata_Management/180Search_Indexes#Electronic_Collections</w:t>
        </w:r>
      </w:hyperlink>
      <w:r>
        <w:t xml:space="preserve"> </w:t>
      </w:r>
    </w:p>
    <w:p w14:paraId="596348C0" w14:textId="77777777" w:rsidR="00936FEE" w:rsidRDefault="00936FEE" w:rsidP="00B6114B">
      <w:pPr>
        <w:ind w:left="90" w:firstLine="0"/>
      </w:pPr>
    </w:p>
    <w:p w14:paraId="6C1E345A" w14:textId="50EAC318" w:rsidR="00936FEE" w:rsidRPr="00936FEE" w:rsidRDefault="00936FEE" w:rsidP="00B6114B">
      <w:pPr>
        <w:ind w:left="90" w:firstLine="0"/>
        <w:rPr>
          <w:b/>
          <w:bCs/>
        </w:rPr>
      </w:pPr>
      <w:r w:rsidRPr="00936FEE">
        <w:rPr>
          <w:b/>
          <w:bCs/>
        </w:rPr>
        <w:t>Is there any benefit to deleting your local record to use the community zone's record instead of linking your local record to the community zone's record?</w:t>
      </w:r>
    </w:p>
    <w:p w14:paraId="197CB42F" w14:textId="77777777" w:rsidR="00B67956" w:rsidRDefault="00B67956" w:rsidP="00B6114B">
      <w:pPr>
        <w:ind w:left="90" w:firstLine="0"/>
      </w:pPr>
    </w:p>
    <w:p w14:paraId="5B4ECBF6" w14:textId="4F299377" w:rsidR="00936FEE" w:rsidRDefault="00936FEE" w:rsidP="00B6114B">
      <w:pPr>
        <w:ind w:left="90" w:firstLine="0"/>
      </w:pPr>
      <w:r>
        <w:t xml:space="preserve">The only benefit to using a CZ bib record over your local bib record would be in the (likely rare) instance that the CZ has a more </w:t>
      </w:r>
      <w:r w:rsidR="00B3178D">
        <w:t>complete</w:t>
      </w:r>
      <w:r>
        <w:t xml:space="preserve"> bib than your local one.</w:t>
      </w:r>
    </w:p>
    <w:p w14:paraId="2A173645" w14:textId="77777777" w:rsidR="00936FEE" w:rsidRDefault="00936FEE" w:rsidP="00B6114B">
      <w:pPr>
        <w:ind w:left="90" w:firstLine="0"/>
      </w:pPr>
    </w:p>
    <w:p w14:paraId="3A05CDDC" w14:textId="70A850A2" w:rsidR="00936FEE" w:rsidRPr="00B67956" w:rsidRDefault="00936FEE" w:rsidP="00B6114B">
      <w:pPr>
        <w:ind w:left="90" w:firstLine="0"/>
        <w:rPr>
          <w:b/>
          <w:bCs/>
        </w:rPr>
      </w:pPr>
      <w:r w:rsidRPr="00B67956">
        <w:rPr>
          <w:b/>
          <w:bCs/>
        </w:rPr>
        <w:t>I’m not seeing the Community Zones Updates Task List. Would that have to do with my roles?</w:t>
      </w:r>
    </w:p>
    <w:p w14:paraId="0BB73E40" w14:textId="11953C57" w:rsidR="00936FEE" w:rsidRDefault="00C05522" w:rsidP="00B6114B">
      <w:pPr>
        <w:ind w:left="90" w:firstLine="0"/>
      </w:pPr>
      <w:r>
        <w:t>Yes</w:t>
      </w:r>
      <w:r w:rsidR="00B67956">
        <w:t xml:space="preserve">, </w:t>
      </w:r>
      <w:r w:rsidR="00936FEE">
        <w:t>it likely has to do with your roles. You need the repository manager role to view and access this task list.</w:t>
      </w:r>
    </w:p>
    <w:p w14:paraId="6D66F783" w14:textId="253895AC" w:rsidR="00936FEE" w:rsidRDefault="00936FEE" w:rsidP="00B6114B">
      <w:pPr>
        <w:ind w:left="90" w:firstLine="0"/>
      </w:pPr>
    </w:p>
    <w:p w14:paraId="223257D9" w14:textId="06D2A694" w:rsidR="00936FEE" w:rsidRPr="00B67956" w:rsidRDefault="00936FEE" w:rsidP="00B6114B">
      <w:pPr>
        <w:ind w:left="90" w:firstLine="0"/>
        <w:rPr>
          <w:b/>
          <w:bCs/>
        </w:rPr>
      </w:pPr>
      <w:r w:rsidRPr="00B67956">
        <w:rPr>
          <w:b/>
          <w:bCs/>
        </w:rPr>
        <w:t>When will providers besides ProQuest and ASP show up in "My Electronic Resources by Provider"?  Is there a timeline goal?</w:t>
      </w:r>
    </w:p>
    <w:p w14:paraId="2231DA59" w14:textId="1CCBC94A" w:rsidR="00936FEE" w:rsidRDefault="00B6114B" w:rsidP="00B6114B">
      <w:pPr>
        <w:ind w:left="90" w:firstLine="0"/>
      </w:pPr>
      <w:r>
        <w:t>Details</w:t>
      </w:r>
      <w:r w:rsidR="00936FEE">
        <w:t xml:space="preserve"> on plans for adding providers are</w:t>
      </w:r>
      <w:r>
        <w:t xml:space="preserve"> not</w:t>
      </w:r>
      <w:r w:rsidR="00936FEE">
        <w:t xml:space="preserve"> included in the current Alma roadmap for this tool. </w:t>
      </w:r>
      <w:bookmarkStart w:id="0" w:name="_GoBack"/>
      <w:r w:rsidR="00B3178D" w:rsidRPr="00B3178D">
        <w:t>Please consider submitting an enhancement request on the Ideas Exchange to request a provider be added.</w:t>
      </w:r>
      <w:bookmarkEnd w:id="0"/>
    </w:p>
    <w:p w14:paraId="5043D40A" w14:textId="77777777" w:rsidR="00B6114B" w:rsidRDefault="00B6114B" w:rsidP="00B6114B">
      <w:pPr>
        <w:ind w:left="90" w:firstLine="0"/>
      </w:pPr>
    </w:p>
    <w:p w14:paraId="5633D269" w14:textId="77777777" w:rsidR="00B6114B" w:rsidRDefault="00B6114B" w:rsidP="00B6114B">
      <w:pPr>
        <w:ind w:left="90" w:firstLine="0"/>
        <w:rPr>
          <w:b/>
          <w:bCs/>
        </w:rPr>
      </w:pPr>
    </w:p>
    <w:p w14:paraId="544F56FB" w14:textId="77777777" w:rsidR="00B6114B" w:rsidRDefault="00B6114B" w:rsidP="00B6114B">
      <w:pPr>
        <w:ind w:left="90" w:firstLine="0"/>
        <w:rPr>
          <w:b/>
          <w:bCs/>
        </w:rPr>
      </w:pPr>
    </w:p>
    <w:p w14:paraId="237C95AA" w14:textId="1D1BF33E" w:rsidR="00936FEE" w:rsidRPr="00B6114B" w:rsidRDefault="00936FEE" w:rsidP="00B6114B">
      <w:pPr>
        <w:ind w:left="90" w:firstLine="0"/>
        <w:rPr>
          <w:b/>
          <w:bCs/>
        </w:rPr>
      </w:pPr>
      <w:r w:rsidRPr="00B6114B">
        <w:rPr>
          <w:b/>
          <w:bCs/>
        </w:rPr>
        <w:t>What does “Full Text Linking in CDI: Link in record” mean?</w:t>
      </w:r>
    </w:p>
    <w:p w14:paraId="40B9194A" w14:textId="77777777" w:rsidR="00B6114B" w:rsidRDefault="00B6114B" w:rsidP="00B6114B">
      <w:pPr>
        <w:ind w:left="90" w:firstLine="0"/>
      </w:pPr>
    </w:p>
    <w:p w14:paraId="7D866FCC" w14:textId="39FD2D21" w:rsidR="00936FEE" w:rsidRDefault="00936FEE" w:rsidP="00B6114B">
      <w:pPr>
        <w:ind w:left="90" w:firstLine="0"/>
      </w:pPr>
      <w:r>
        <w:t>Link in record means the provider gives us a static, direct link to the article instead of using the Alma link resolver to create the full text link.</w:t>
      </w:r>
    </w:p>
    <w:p w14:paraId="47C97CBA" w14:textId="77777777" w:rsidR="004A3B38" w:rsidRPr="004A3B38" w:rsidRDefault="004A3B38" w:rsidP="00B6114B">
      <w:pPr>
        <w:ind w:left="90" w:firstLine="0"/>
        <w:rPr>
          <w:b/>
          <w:bCs/>
        </w:rPr>
      </w:pPr>
    </w:p>
    <w:sectPr w:rsidR="004A3B38" w:rsidRPr="004A3B38" w:rsidSect="00B6114B">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0F624" w14:textId="77777777" w:rsidR="003E13A9" w:rsidRDefault="003E13A9" w:rsidP="00353723">
      <w:r>
        <w:separator/>
      </w:r>
    </w:p>
  </w:endnote>
  <w:endnote w:type="continuationSeparator" w:id="0">
    <w:p w14:paraId="43AF284C" w14:textId="77777777" w:rsidR="003E13A9" w:rsidRDefault="003E13A9" w:rsidP="0035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3D7FF" w14:textId="77777777" w:rsidR="003E13A9" w:rsidRDefault="003E13A9" w:rsidP="00353723">
      <w:r>
        <w:separator/>
      </w:r>
    </w:p>
  </w:footnote>
  <w:footnote w:type="continuationSeparator" w:id="0">
    <w:p w14:paraId="6471C69C" w14:textId="77777777" w:rsidR="003E13A9" w:rsidRDefault="003E13A9" w:rsidP="00353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10161" w14:textId="45621A56" w:rsidR="00353723" w:rsidRDefault="00353723" w:rsidP="00356A94">
    <w:pPr>
      <w:pStyle w:val="Header"/>
      <w:jc w:val="center"/>
      <w:rPr>
        <w:rFonts w:ascii="Roboto" w:hAnsi="Roboto"/>
        <w:b/>
        <w:bCs/>
        <w:sz w:val="52"/>
        <w:szCs w:val="52"/>
      </w:rPr>
    </w:pPr>
    <w:r>
      <w:rPr>
        <w:noProof/>
      </w:rPr>
      <w:drawing>
        <wp:anchor distT="0" distB="0" distL="114300" distR="114300" simplePos="0" relativeHeight="251659264" behindDoc="1" locked="0" layoutInCell="1" allowOverlap="1" wp14:anchorId="14A1F213" wp14:editId="39A317C3">
          <wp:simplePos x="0" y="0"/>
          <wp:positionH relativeFrom="column">
            <wp:posOffset>-219075</wp:posOffset>
          </wp:positionH>
          <wp:positionV relativeFrom="paragraph">
            <wp:posOffset>-330835</wp:posOffset>
          </wp:positionV>
          <wp:extent cx="1856105" cy="772795"/>
          <wp:effectExtent l="0" t="0" r="0" b="8255"/>
          <wp:wrapTight wrapText="bothSides">
            <wp:wrapPolygon edited="0">
              <wp:start x="11750" y="0"/>
              <wp:lineTo x="0" y="5325"/>
              <wp:lineTo x="0" y="17039"/>
              <wp:lineTo x="7316" y="18636"/>
              <wp:lineTo x="7316" y="21298"/>
              <wp:lineTo x="11085" y="21298"/>
              <wp:lineTo x="20839" y="21298"/>
              <wp:lineTo x="21282" y="17039"/>
              <wp:lineTo x="21282" y="14376"/>
              <wp:lineTo x="21061" y="8519"/>
              <wp:lineTo x="16627" y="1065"/>
              <wp:lineTo x="15740" y="0"/>
              <wp:lineTo x="1175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libris_ProQuest logo_FINAL.png"/>
                  <pic:cNvPicPr/>
                </pic:nvPicPr>
                <pic:blipFill>
                  <a:blip r:embed="rId1">
                    <a:extLst>
                      <a:ext uri="{28A0092B-C50C-407E-A947-70E740481C1C}">
                        <a14:useLocalDpi xmlns:a14="http://schemas.microsoft.com/office/drawing/2010/main" val="0"/>
                      </a:ext>
                    </a:extLst>
                  </a:blip>
                  <a:stretch>
                    <a:fillRect/>
                  </a:stretch>
                </pic:blipFill>
                <pic:spPr>
                  <a:xfrm>
                    <a:off x="0" y="0"/>
                    <a:ext cx="1856105" cy="772795"/>
                  </a:xfrm>
                  <a:prstGeom prst="rect">
                    <a:avLst/>
                  </a:prstGeom>
                </pic:spPr>
              </pic:pic>
            </a:graphicData>
          </a:graphic>
          <wp14:sizeRelH relativeFrom="margin">
            <wp14:pctWidth>0</wp14:pctWidth>
          </wp14:sizeRelH>
          <wp14:sizeRelV relativeFrom="margin">
            <wp14:pctHeight>0</wp14:pctHeight>
          </wp14:sizeRelV>
        </wp:anchor>
      </w:drawing>
    </w:r>
    <w:r w:rsidR="00356A94">
      <w:rPr>
        <w:rFonts w:ascii="Roboto" w:hAnsi="Roboto"/>
        <w:b/>
        <w:bCs/>
        <w:sz w:val="52"/>
        <w:szCs w:val="52"/>
      </w:rPr>
      <w:t>Knowledge Acceleration Program</w:t>
    </w:r>
  </w:p>
  <w:p w14:paraId="5E0D1642" w14:textId="77777777" w:rsidR="00B9099C" w:rsidRPr="00B9099C" w:rsidRDefault="00B9099C" w:rsidP="00B9099C">
    <w:pPr>
      <w:pStyle w:val="Header"/>
      <w:rPr>
        <w:rFonts w:ascii="Roboto" w:hAnsi="Roboto"/>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23"/>
    <w:rsid w:val="000044F0"/>
    <w:rsid w:val="00005645"/>
    <w:rsid w:val="00034216"/>
    <w:rsid w:val="00052DE3"/>
    <w:rsid w:val="00077AB9"/>
    <w:rsid w:val="000E7394"/>
    <w:rsid w:val="001031F7"/>
    <w:rsid w:val="001240F5"/>
    <w:rsid w:val="00151B6D"/>
    <w:rsid w:val="001542F0"/>
    <w:rsid w:val="001A2559"/>
    <w:rsid w:val="001D1E6F"/>
    <w:rsid w:val="001E176A"/>
    <w:rsid w:val="00282EEB"/>
    <w:rsid w:val="002B34A2"/>
    <w:rsid w:val="002D39AF"/>
    <w:rsid w:val="002F6689"/>
    <w:rsid w:val="00306386"/>
    <w:rsid w:val="003338A6"/>
    <w:rsid w:val="00345C5B"/>
    <w:rsid w:val="00353723"/>
    <w:rsid w:val="00356A94"/>
    <w:rsid w:val="003E13A9"/>
    <w:rsid w:val="00461EC7"/>
    <w:rsid w:val="004A3B38"/>
    <w:rsid w:val="004B0AF6"/>
    <w:rsid w:val="004F2414"/>
    <w:rsid w:val="004F2B43"/>
    <w:rsid w:val="004F74CB"/>
    <w:rsid w:val="00505EEF"/>
    <w:rsid w:val="005370DE"/>
    <w:rsid w:val="005B38B5"/>
    <w:rsid w:val="005C7039"/>
    <w:rsid w:val="005D00EB"/>
    <w:rsid w:val="005E2AB3"/>
    <w:rsid w:val="005F0349"/>
    <w:rsid w:val="0060455A"/>
    <w:rsid w:val="0061698B"/>
    <w:rsid w:val="00622EFF"/>
    <w:rsid w:val="006311D3"/>
    <w:rsid w:val="006B4E72"/>
    <w:rsid w:val="006B756E"/>
    <w:rsid w:val="006C342C"/>
    <w:rsid w:val="006E193A"/>
    <w:rsid w:val="006F42E2"/>
    <w:rsid w:val="007132C5"/>
    <w:rsid w:val="0071643F"/>
    <w:rsid w:val="00734DB8"/>
    <w:rsid w:val="00780CE6"/>
    <w:rsid w:val="00783D72"/>
    <w:rsid w:val="00793C8B"/>
    <w:rsid w:val="008235EA"/>
    <w:rsid w:val="008A6BB0"/>
    <w:rsid w:val="008A7A3A"/>
    <w:rsid w:val="0090674C"/>
    <w:rsid w:val="00914D81"/>
    <w:rsid w:val="009218B0"/>
    <w:rsid w:val="00931122"/>
    <w:rsid w:val="00936FEE"/>
    <w:rsid w:val="00954A31"/>
    <w:rsid w:val="009833B2"/>
    <w:rsid w:val="00983869"/>
    <w:rsid w:val="009867DD"/>
    <w:rsid w:val="00A14FD6"/>
    <w:rsid w:val="00A1782A"/>
    <w:rsid w:val="00A364AD"/>
    <w:rsid w:val="00A60E0D"/>
    <w:rsid w:val="00A667F5"/>
    <w:rsid w:val="00A7212B"/>
    <w:rsid w:val="00A746A9"/>
    <w:rsid w:val="00A85B7E"/>
    <w:rsid w:val="00A87138"/>
    <w:rsid w:val="00AC647A"/>
    <w:rsid w:val="00AC690E"/>
    <w:rsid w:val="00B04C9C"/>
    <w:rsid w:val="00B108BC"/>
    <w:rsid w:val="00B13987"/>
    <w:rsid w:val="00B3178D"/>
    <w:rsid w:val="00B31CE5"/>
    <w:rsid w:val="00B40F4F"/>
    <w:rsid w:val="00B44070"/>
    <w:rsid w:val="00B468D3"/>
    <w:rsid w:val="00B6114B"/>
    <w:rsid w:val="00B61374"/>
    <w:rsid w:val="00B67956"/>
    <w:rsid w:val="00B853C4"/>
    <w:rsid w:val="00B9099C"/>
    <w:rsid w:val="00BD55BB"/>
    <w:rsid w:val="00BE3054"/>
    <w:rsid w:val="00BE4CD8"/>
    <w:rsid w:val="00C05522"/>
    <w:rsid w:val="00C60A5C"/>
    <w:rsid w:val="00C82337"/>
    <w:rsid w:val="00CB4951"/>
    <w:rsid w:val="00CB547A"/>
    <w:rsid w:val="00CF764B"/>
    <w:rsid w:val="00D32539"/>
    <w:rsid w:val="00D67AE9"/>
    <w:rsid w:val="00DB17AB"/>
    <w:rsid w:val="00DD709F"/>
    <w:rsid w:val="00E605AC"/>
    <w:rsid w:val="00EA572A"/>
    <w:rsid w:val="00EB7E42"/>
    <w:rsid w:val="00ED3556"/>
    <w:rsid w:val="00ED451A"/>
    <w:rsid w:val="00F23789"/>
    <w:rsid w:val="00F36E40"/>
    <w:rsid w:val="00F91860"/>
    <w:rsid w:val="00F95257"/>
    <w:rsid w:val="00FE1070"/>
    <w:rsid w:val="00FE4F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1062"/>
  <w15:chartTrackingRefBased/>
  <w15:docId w15:val="{622FF9FD-3A92-4CDD-8ED9-30E395AA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ind w:left="317" w:hanging="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723"/>
    <w:pPr>
      <w:tabs>
        <w:tab w:val="center" w:pos="4680"/>
        <w:tab w:val="right" w:pos="9360"/>
      </w:tabs>
    </w:pPr>
  </w:style>
  <w:style w:type="character" w:customStyle="1" w:styleId="HeaderChar">
    <w:name w:val="Header Char"/>
    <w:basedOn w:val="DefaultParagraphFont"/>
    <w:link w:val="Header"/>
    <w:uiPriority w:val="99"/>
    <w:rsid w:val="00353723"/>
  </w:style>
  <w:style w:type="paragraph" w:styleId="Footer">
    <w:name w:val="footer"/>
    <w:basedOn w:val="Normal"/>
    <w:link w:val="FooterChar"/>
    <w:uiPriority w:val="99"/>
    <w:unhideWhenUsed/>
    <w:rsid w:val="00353723"/>
    <w:pPr>
      <w:tabs>
        <w:tab w:val="center" w:pos="4680"/>
        <w:tab w:val="right" w:pos="9360"/>
      </w:tabs>
    </w:pPr>
  </w:style>
  <w:style w:type="character" w:customStyle="1" w:styleId="FooterChar">
    <w:name w:val="Footer Char"/>
    <w:basedOn w:val="DefaultParagraphFont"/>
    <w:link w:val="Footer"/>
    <w:uiPriority w:val="99"/>
    <w:rsid w:val="00353723"/>
  </w:style>
  <w:style w:type="character" w:styleId="Hyperlink">
    <w:name w:val="Hyperlink"/>
    <w:basedOn w:val="DefaultParagraphFont"/>
    <w:uiPriority w:val="99"/>
    <w:unhideWhenUsed/>
    <w:rsid w:val="004F2414"/>
    <w:rPr>
      <w:color w:val="0563C1" w:themeColor="hyperlink"/>
      <w:u w:val="single"/>
    </w:rPr>
  </w:style>
  <w:style w:type="character" w:styleId="UnresolvedMention">
    <w:name w:val="Unresolved Mention"/>
    <w:basedOn w:val="DefaultParagraphFont"/>
    <w:uiPriority w:val="99"/>
    <w:semiHidden/>
    <w:unhideWhenUsed/>
    <w:rsid w:val="004F2414"/>
    <w:rPr>
      <w:color w:val="605E5C"/>
      <w:shd w:val="clear" w:color="auto" w:fill="E1DFDD"/>
    </w:rPr>
  </w:style>
  <w:style w:type="character" w:styleId="FollowedHyperlink">
    <w:name w:val="FollowedHyperlink"/>
    <w:basedOn w:val="DefaultParagraphFont"/>
    <w:uiPriority w:val="99"/>
    <w:semiHidden/>
    <w:unhideWhenUsed/>
    <w:rsid w:val="004B0A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knowledge.exlibrisgroup.com/Alma/Product_Documentation/010Alma_Online_Help_(English)/040Resource_Management/040Metadata_Management/180Search_Index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A6AB7023E9DE489BC4A3E25BB4DDF2" ma:contentTypeVersion="12" ma:contentTypeDescription="Create a new document." ma:contentTypeScope="" ma:versionID="0b2c9ead040280f4b00e97fe2e1850e0">
  <xsd:schema xmlns:xsd="http://www.w3.org/2001/XMLSchema" xmlns:xs="http://www.w3.org/2001/XMLSchema" xmlns:p="http://schemas.microsoft.com/office/2006/metadata/properties" xmlns:ns3="e3a056bd-1baa-48cb-a282-88952cc9241a" xmlns:ns4="f5aa60c2-60b5-4f2a-b115-6cf368be49d4" targetNamespace="http://schemas.microsoft.com/office/2006/metadata/properties" ma:root="true" ma:fieldsID="47057346c044d63ed20fff7c2e10beb1" ns3:_="" ns4:_="">
    <xsd:import namespace="e3a056bd-1baa-48cb-a282-88952cc9241a"/>
    <xsd:import namespace="f5aa60c2-60b5-4f2a-b115-6cf368be49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056bd-1baa-48cb-a282-88952cc92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60c2-60b5-4f2a-b115-6cf368be4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111AF-EAC8-4CEC-B122-D8B7757291E6}">
  <ds:schemaRefs>
    <ds:schemaRef ds:uri="http://schemas.microsoft.com/sharepoint/v3/contenttype/forms"/>
  </ds:schemaRefs>
</ds:datastoreItem>
</file>

<file path=customXml/itemProps2.xml><?xml version="1.0" encoding="utf-8"?>
<ds:datastoreItem xmlns:ds="http://schemas.openxmlformats.org/officeDocument/2006/customXml" ds:itemID="{7413CA55-4704-4905-B2DA-88CB9A00A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056bd-1baa-48cb-a282-88952cc9241a"/>
    <ds:schemaRef ds:uri="f5aa60c2-60b5-4f2a-b115-6cf368be4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39C9B-53A0-4BDB-8661-EADFCF8540C0}">
  <ds:schemaRefs>
    <ds:schemaRef ds:uri="http://schemas.microsoft.com/office/2006/metadata/properties"/>
    <ds:schemaRef ds:uri="e3a056bd-1baa-48cb-a282-88952cc9241a"/>
    <ds:schemaRef ds:uri="http://schemas.microsoft.com/office/2006/documentManagement/types"/>
    <ds:schemaRef ds:uri="f5aa60c2-60b5-4f2a-b115-6cf368be49d4"/>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Cheney</dc:creator>
  <cp:keywords/>
  <dc:description/>
  <cp:lastModifiedBy>Rae Cheney</cp:lastModifiedBy>
  <cp:revision>9</cp:revision>
  <dcterms:created xsi:type="dcterms:W3CDTF">2020-07-23T17:00:00Z</dcterms:created>
  <dcterms:modified xsi:type="dcterms:W3CDTF">2020-07-24T13:08:00Z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0x01010081A6AB7023E9DE489BC4A3E25BB4DDF2</vt:lpwstr>
  </property>
</Properties>
</file>